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ectionMark0"/>
    <w:p w:rsidR="000E38CF" w:rsidRDefault="00A34A6E">
      <w:pPr>
        <w:pStyle w:val="afff8"/>
        <w:sectPr w:rsidR="000E38CF">
          <w:headerReference w:type="default" r:id="rId10"/>
          <w:footerReference w:type="even" r:id="rId11"/>
          <w:footerReference w:type="default" r:id="rId12"/>
          <w:pgSz w:w="11907" w:h="16839"/>
          <w:pgMar w:top="567" w:right="851" w:bottom="1361" w:left="1418" w:header="0" w:footer="0" w:gutter="0"/>
          <w:pgNumType w:start="1"/>
          <w:cols w:space="425"/>
          <w:titlePg/>
          <w:docGrid w:type="lines" w:linePitch="31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1906905</wp:posOffset>
                </wp:positionV>
                <wp:extent cx="6068060" cy="0"/>
                <wp:effectExtent l="0" t="0" r="27940" b="1905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10" o:spid="_x0000_s1026" o:spt="20" style="position:absolute;left:0pt;margin-left:-0.55pt;margin-top:150.15pt;height:0pt;width:477.8pt;z-index:251666432;mso-width-relative:page;mso-height-relative:page;" filled="f" stroked="t" coordsize="21600,21600" o:gfxdata="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9hQkF2AAAAAoBAAAPAAAAAAAAAAEAIAAAACIAAABkcnMv&#10;ZG93bnJldi54bWxQSwECFAAUAAAACACHTuJAbyiEbMoBAACiAwAADgAAAAAAAAABACAAAAAnAQAA&#10;ZHJzL2Uyb0RvYy54bWxQSwUGAAAAAAYABgBZAQAAYwUAAAAA&#10;">
                <v:fill on="f" focussize="0,0"/>
                <v:stroke weight="1pt" color="#08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8889365</wp:posOffset>
                </wp:positionV>
                <wp:extent cx="6121400" cy="0"/>
                <wp:effectExtent l="0" t="0" r="12700" b="1905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11" o:spid="_x0000_s1026" o:spt="20" style="position:absolute;left:0pt;margin-left:0pt;margin-top:699.95pt;height:0pt;width:482pt;z-index:251667456;mso-width-relative:page;mso-height-relative:page;" filled="f" stroked="t" coordsize="21600,21600" o:gfxdata="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GB/vvXAAAACgEAAA8AAAAAAAAAAQAgAAAAIgAAAGRycy9k&#10;b3ducmV2LnhtbFBLAQIUABQAAAAIAIdO4kDYhWpuygEAAKEDAAAOAAAAAAAAAAEAIAAAACYBAABk&#10;cnMvZTJvRG9jLnhtbFBLBQYAAAAABgAGAFkBAABiBQAAAAA=&#10;">
                <v:fill on="f" focussize="0,0"/>
                <v:stroke weight="1pt" color="#08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9108440</wp:posOffset>
                </wp:positionV>
                <wp:extent cx="6120130" cy="363220"/>
                <wp:effectExtent l="0" t="0" r="0" b="0"/>
                <wp:wrapNone/>
                <wp:docPr id="8" name="fmFram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E38CF" w:rsidRDefault="00A34A6E">
                            <w:pPr>
                              <w:pStyle w:val="affff2"/>
                            </w:pPr>
                            <w:r>
                              <w:rPr>
                                <w:rFonts w:ascii="方正小标宋_GBK" w:eastAsia="方正小标宋_GBK" w:hint="eastAsia"/>
                                <w:color w:val="000000" w:themeColor="text1"/>
                              </w:rPr>
                              <w:t>杭州西力智能科技股份有限公司</w:t>
                            </w:r>
                            <w:r>
                              <w:rPr>
                                <w:rStyle w:val="afff"/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Style w:val="afff"/>
                                <w:rFonts w:hint="eastAsia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fmFrame7" o:spid="_x0000_s1026" o:spt="202" type="#_x0000_t202" style="position:absolute;left:0pt;margin-left:0pt;margin-top:717.2pt;height:28.6pt;width:481.9pt;mso-position-horizontal-relative:margin;mso-position-vertical-relative:margin;z-index:251665408;mso-width-relative:page;mso-height-relative:page;" fillcolor="#FFFFFF" filled="t" stroked="f" coordsize="21600,21600" o:gfxdata="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VYG69gAAAAKAQAADwAAAAAAAAABACAA&#10;AAAiAAAAZHJzL2Rvd25yZXYueG1sUEsBAhQAFAAAAAgAh07iQLvjbRYNAgAAKwQAAA4AAAAAAAAA&#10;AQAgAAAAJwEAAGRycy9lMm9Eb2MueG1sUEsFBgAAAAAGAAYAWQEAAKY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C1DD889">
                      <w:pPr>
                        <w:pStyle w:val="88"/>
                      </w:pPr>
                      <w:r>
                        <w:rPr>
                          <w:rFonts w:hint="eastAsia" w:ascii="方正小标宋_GBK" w:eastAsia="方正小标宋_GBK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杭州西力智能科技股份有限公司</w:t>
                      </w:r>
                      <w:r>
                        <w:rPr>
                          <w:rStyle w:val="60"/>
                          <w:rFonts w:hint="eastAsia"/>
                        </w:rPr>
                        <w:t xml:space="preserve">  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4100830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0" r="0" b="0"/>
                <wp:wrapNone/>
                <wp:docPr id="7" name="fmFram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E38CF" w:rsidRDefault="00A34A6E">
                            <w:pPr>
                              <w:pStyle w:val="affff3"/>
                              <w:rPr>
                                <w:rFonts w:ascii="黑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黑体" w:hint="eastAsia"/>
                                <w:color w:val="000000" w:themeColor="text1"/>
                              </w:rPr>
                              <w:t>2025-01-15</w:t>
                            </w:r>
                            <w:r>
                              <w:rPr>
                                <w:rFonts w:ascii="黑体" w:hint="eastAsia"/>
                                <w:color w:val="000000" w:themeColor="text1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fmFrame6" o:spid="_x0000_s1026" o:spt="202" type="#_x0000_t202" style="position:absolute;left:0pt;margin-left:322.9pt;margin-top:674.3pt;height:24.6pt;width:159pt;mso-position-horizontal-relative:margin;mso-position-vertical-relative:margin;z-index:251664384;mso-width-relative:page;mso-height-relative:page;" fillcolor="#FFFFFF" filled="t" stroked="f" coordsize="21600,21600" o:gfxdata="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v2q19oAAAANAQAADwAAAAAAAAAB&#10;ACAAAAAiAAAAZHJzL2Rvd25yZXYueG1sUEsBAhQAFAAAAAgAh07iQPyYHwYOAgAAKwQAAA4AAAAA&#10;AAAAAQAgAAAAKQEAAGRycy9lMm9Eb2MueG1sUEsFBgAAAAAGAAYAWQEAAK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68BCC4B">
                      <w:pPr>
                        <w:pStyle w:val="90"/>
                        <w:rPr>
                          <w:rFonts w:ascii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2025-01-15实施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0" r="0" b="0"/>
                <wp:wrapNone/>
                <wp:docPr id="6" name="fmFram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E38CF" w:rsidRDefault="00A34A6E">
                            <w:pPr>
                              <w:pStyle w:val="afff1"/>
                              <w:rPr>
                                <w:rFonts w:ascii="黑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黑体" w:hint="eastAsia"/>
                                <w:color w:val="000000" w:themeColor="text1"/>
                              </w:rPr>
                              <w:t>2025-01-01</w:t>
                            </w:r>
                            <w:r>
                              <w:rPr>
                                <w:rFonts w:ascii="黑体" w:hint="eastAsia"/>
                                <w:color w:val="000000" w:themeColor="text1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fmFrame5" o:spid="_x0000_s1026" o:spt="202" type="#_x0000_t202" style="position:absolute;left:0pt;margin-left:0pt;margin-top:674.3pt;height:24.6pt;width:159pt;mso-position-horizontal-relative:margin;mso-position-vertical-relative:margin;z-index:251663360;mso-width-relative:page;mso-height-relative:page;" fillcolor="#FFFFFF" filled="t" stroked="f" coordsize="21600,21600" o:gfxdata="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82yojYAAAACgEAAA8AAAAAAAAAAQAg&#10;AAAAIgAAAGRycy9kb3ducmV2LnhtbFBLAQIUABQAAAAIAIdO4kACeljBDgIAACsEAAAOAAAAAAAA&#10;AAEAIAAAACcBAABkcnMvZTJvRG9jLnhtbFBLBQYAAAAABgAGAFkBAACn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4710B84">
                      <w:pPr>
                        <w:pStyle w:val="62"/>
                        <w:rPr>
                          <w:rFonts w:ascii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2025-01-01发布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3635375</wp:posOffset>
                </wp:positionV>
                <wp:extent cx="5969000" cy="4681220"/>
                <wp:effectExtent l="0" t="0" r="0" b="5080"/>
                <wp:wrapNone/>
                <wp:docPr id="5" name="fmFram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468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E38CF" w:rsidRDefault="00A34A6E">
                            <w:pPr>
                              <w:jc w:val="center"/>
                              <w:rPr>
                                <w:rFonts w:ascii="黑体" w:eastAsia="黑体" w:hAnsi="黑体"/>
                                <w:sz w:val="52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52"/>
                                <w:szCs w:val="44"/>
                              </w:rPr>
                              <w:t>公司战略管理制度</w:t>
                            </w:r>
                          </w:p>
                          <w:p w:rsidR="000E38CF" w:rsidRDefault="000E38C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fmFrame4" o:spid="_x0000_s1026" o:spt="202" type="#_x0000_t202" style="position:absolute;left:0pt;margin-left:0pt;margin-top:286.25pt;height:368.6pt;width:470pt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RXn3HYAAAACQEAAA8AAAAAAAAA&#10;AQAgAAAAIgAAAGRycy9kb3ducmV2LnhtbFBLAQIUABQAAAAIAIdO4kCjVIS8EQIAACwEAAAOAAAA&#10;AAAAAAEAIAAAACcBAABkcnMvZTJvRG9jLnhtbFBLBQYAAAAABgAGAFkBAACq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A8D9C44">
                      <w:pPr>
                        <w:jc w:val="center"/>
                        <w:rPr>
                          <w:rFonts w:ascii="黑体" w:hAnsi="黑体" w:eastAsia="黑体"/>
                          <w:sz w:val="52"/>
                          <w:szCs w:val="44"/>
                        </w:rPr>
                      </w:pPr>
                      <w:r>
                        <w:rPr>
                          <w:rFonts w:ascii="黑体" w:hAnsi="黑体" w:eastAsia="黑体"/>
                          <w:sz w:val="52"/>
                          <w:szCs w:val="44"/>
                        </w:rPr>
                        <w:t>公司战略管理制度</w:t>
                      </w:r>
                    </w:p>
                    <w:p w14:paraId="2366E208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1401445</wp:posOffset>
                </wp:positionV>
                <wp:extent cx="5969000" cy="860425"/>
                <wp:effectExtent l="0" t="0" r="0" b="0"/>
                <wp:wrapNone/>
                <wp:docPr id="4" name="fmFram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E38CF" w:rsidRDefault="00A34A6E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57" w:line="280" w:lineRule="exact"/>
                              <w:jc w:val="right"/>
                              <w:textAlignment w:val="center"/>
                              <w:rPr>
                                <w:rFonts w:eastAsia="黑体"/>
                                <w:kern w:val="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color w:val="000000" w:themeColor="text1"/>
                                <w:kern w:val="0"/>
                                <w:sz w:val="28"/>
                                <w:szCs w:val="20"/>
                              </w:rPr>
                              <w:t>Q/HXL G</w:t>
                            </w:r>
                            <w:r>
                              <w:rPr>
                                <w:rFonts w:ascii="黑体" w:eastAsia="黑体" w:hint="eastAsia"/>
                                <w:kern w:val="0"/>
                                <w:sz w:val="28"/>
                                <w:szCs w:val="20"/>
                              </w:rPr>
                              <w:t>017.09</w:t>
                            </w:r>
                            <w:r>
                              <w:rPr>
                                <w:rFonts w:ascii="黑体" w:eastAsia="黑体" w:hint="eastAsia"/>
                                <w:kern w:val="0"/>
                                <w:sz w:val="28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黑体" w:eastAsia="黑体" w:hint="eastAsia"/>
                                <w:kern w:val="0"/>
                                <w:sz w:val="28"/>
                                <w:szCs w:val="20"/>
                              </w:rPr>
                              <w:t>2025</w:t>
                            </w:r>
                          </w:p>
                          <w:p w:rsidR="000E38CF" w:rsidRDefault="000E38CF">
                            <w:pPr>
                              <w:pStyle w:val="21"/>
                            </w:pPr>
                          </w:p>
                          <w:p w:rsidR="000E38CF" w:rsidRDefault="000E38CF">
                            <w:pPr>
                              <w:pStyle w:val="21"/>
                            </w:pPr>
                          </w:p>
                          <w:p w:rsidR="000E38CF" w:rsidRDefault="000E38CF">
                            <w:pPr>
                              <w:pStyle w:val="afff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fmFrame3" o:spid="_x0000_s1026" o:spt="202" type="#_x0000_t202" style="position:absolute;left:0pt;margin-left:0pt;margin-top:110.35pt;height:67.75pt;width:470pt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p7eCe1wAAAAgBAAAPAAAAAAAAAAEA&#10;IAAAACIAAABkcnMvZG93bnJldi54bWxQSwECFAAUAAAACACHTuJAh5CgeBACAAArBAAADgAAAAAA&#10;AAABACAAAAAmAQAAZHJzL2Uyb0RvYy54bWxQSwUGAAAAAAYABgBZAQAAq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A4B2F42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57" w:line="280" w:lineRule="exact"/>
                        <w:jc w:val="right"/>
                        <w:textAlignment w:val="center"/>
                        <w:rPr>
                          <w:rFonts w:eastAsia="黑体"/>
                          <w:kern w:val="0"/>
                          <w:sz w:val="28"/>
                          <w:szCs w:val="20"/>
                        </w:rPr>
                      </w:pPr>
                      <w:r>
                        <w:rPr>
                          <w:rFonts w:hint="eastAsia" w:ascii="方正小标宋_GBK" w:eastAsia="方正小标宋_GBK"/>
                          <w:color w:val="000000" w:themeColor="text1"/>
                          <w:kern w:val="0"/>
                          <w:sz w:val="28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Q/HXL G</w:t>
                      </w:r>
                      <w:r>
                        <w:rPr>
                          <w:rFonts w:hint="eastAsia" w:ascii="黑体" w:eastAsia="黑体"/>
                          <w:kern w:val="0"/>
                          <w:sz w:val="28"/>
                          <w:szCs w:val="20"/>
                        </w:rPr>
                        <w:t>017.09—2025</w:t>
                      </w:r>
                    </w:p>
                    <w:p w14:paraId="0C0357DF">
                      <w:pPr>
                        <w:pStyle w:val="64"/>
                      </w:pPr>
                    </w:p>
                    <w:p w14:paraId="1B419FB5">
                      <w:pPr>
                        <w:pStyle w:val="64"/>
                      </w:pPr>
                    </w:p>
                    <w:p w14:paraId="4AD66CB3">
                      <w:pPr>
                        <w:pStyle w:val="65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2549525</wp:posOffset>
                </wp:positionH>
                <wp:positionV relativeFrom="margin">
                  <wp:posOffset>107315</wp:posOffset>
                </wp:positionV>
                <wp:extent cx="3175000" cy="720090"/>
                <wp:effectExtent l="0" t="0" r="6350" b="3810"/>
                <wp:wrapNone/>
                <wp:docPr id="3" name="fmFram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E38CF" w:rsidRDefault="00A34A6E">
                            <w:pPr>
                              <w:pStyle w:val="aff6"/>
                            </w:pPr>
                            <w:r>
                              <w:t>Q/H</w:t>
                            </w:r>
                            <w:r>
                              <w:rPr>
                                <w:rFonts w:hint="eastAsia"/>
                              </w:rPr>
                              <w:t>XL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fmFrame8" o:spid="_x0000_s1026" o:spt="202" type="#_x0000_t202" style="position:absolute;left:0pt;margin-left:200.75pt;margin-top:8.45pt;height:56.7pt;width:250pt;mso-position-horizontal-relative:margin;mso-position-vertical-relative:margin;z-index:251660288;mso-width-relative:page;mso-height-relative:page;" fillcolor="#FFFFFF" filled="t" stroked="f" coordsize="21600,21600" o:gfxdata="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JWTs82AAAAAoBAAAPAAAAAAAAAAEA&#10;IAAAACIAAABkcnMvZG93bnJldi54bWxQSwECFAAUAAAACACHTuJAVQLehA8CAAArBAAADgAAAAAA&#10;AAABACAAAAAnAQAAZHJzL2Uyb0RvYy54bWxQSwUGAAAAAAYABgBZAQAAq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D05359B">
                      <w:pPr>
                        <w:pStyle w:val="47"/>
                      </w:pPr>
                      <w:r>
                        <w:t>Q/H</w:t>
                      </w:r>
                      <w:r>
                        <w:rPr>
                          <w:rFonts w:hint="eastAsia"/>
                        </w:rPr>
                        <w:t>XL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873760</wp:posOffset>
                </wp:positionV>
                <wp:extent cx="6180455" cy="854075"/>
                <wp:effectExtent l="0" t="0" r="0" b="3175"/>
                <wp:wrapNone/>
                <wp:docPr id="2" name="fm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0455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E38CF" w:rsidRDefault="00A34A6E">
                            <w:pPr>
                              <w:pStyle w:val="affff1"/>
                              <w:rPr>
                                <w:rFonts w:ascii="方正大标宋_GBK" w:eastAsia="方正大标宋_GB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方正大标宋_GBK" w:eastAsia="方正大标宋_GBK" w:hint="eastAsia"/>
                                <w:color w:val="000000" w:themeColor="text1"/>
                              </w:rPr>
                              <w:t>杭州西力智能科技股份有限公司企业标准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fmFrame2" o:spid="_x0000_s1026" o:spt="202" type="#_x0000_t202" style="position:absolute;left:0pt;margin-left:0pt;margin-top:68.8pt;height:67.25pt;width:486.65pt;mso-position-horizontal-relative:margin;mso-position-vertical-relative:margin;z-index:251659264;mso-width-relative:page;mso-height-relative:page;" fillcolor="#FFFFFF" filled="t" stroked="f" coordsize="21600,21600" o:gfxdata="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f1dkdgAAAAIAQAADwAAAAAAAAAB&#10;ACAAAAAiAAAAZHJzL2Rvd25yZXYueG1sUEsBAhQAFAAAAAgAh07iQIImZiIQAgAAKwQAAA4AAAAA&#10;AAAAAQAgAAAAJwEAAGRycy9lMm9Eb2MueG1sUEsFBgAAAAAGAAYAWQEAAK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B2A9816">
                      <w:pPr>
                        <w:pStyle w:val="87"/>
                        <w:rPr>
                          <w:rFonts w:ascii="方正大标宋_GBK" w:eastAsia="方正大标宋_GBK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大标宋_GBK" w:eastAsia="方正大标宋_GBK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杭州西力智能科技股份有限公司企业标准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E38CF" w:rsidRDefault="00A34A6E">
      <w:pPr>
        <w:pStyle w:val="aa"/>
        <w:numPr>
          <w:ilvl w:val="0"/>
          <w:numId w:val="0"/>
        </w:numPr>
        <w:spacing w:before="0" w:after="0" w:line="720" w:lineRule="auto"/>
      </w:pPr>
      <w:bookmarkStart w:id="1" w:name="SectionMark2"/>
      <w:bookmarkEnd w:id="0"/>
      <w:r>
        <w:rPr>
          <w:rFonts w:hint="eastAsia"/>
        </w:rPr>
        <w:lastRenderedPageBreak/>
        <w:t>前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</w:rPr>
        <w:t xml:space="preserve"> </w:t>
      </w:r>
      <w:r>
        <w:rPr>
          <w:rFonts w:hint="eastAsia"/>
        </w:rPr>
        <w:t>言</w:t>
      </w:r>
    </w:p>
    <w:p w:rsidR="000E38CF" w:rsidRDefault="00A34A6E">
      <w:pPr>
        <w:ind w:firstLineChars="200" w:firstLine="420"/>
      </w:pPr>
      <w:r>
        <w:rPr>
          <w:rFonts w:hint="eastAsia"/>
        </w:rPr>
        <w:t>本制度由董事会办公室提出；</w:t>
      </w:r>
    </w:p>
    <w:p w:rsidR="000E38CF" w:rsidRDefault="00A34A6E">
      <w:pPr>
        <w:ind w:firstLineChars="200" w:firstLine="420"/>
      </w:pPr>
      <w:r>
        <w:rPr>
          <w:rFonts w:hint="eastAsia"/>
        </w:rPr>
        <w:t>本制度由周小蕾批准；</w:t>
      </w:r>
    </w:p>
    <w:p w:rsidR="000E38CF" w:rsidRDefault="00A34A6E">
      <w:pPr>
        <w:ind w:firstLineChars="200" w:firstLine="420"/>
      </w:pPr>
      <w:r>
        <w:rPr>
          <w:rFonts w:hint="eastAsia"/>
        </w:rPr>
        <w:t>本制度由董事会办公室归口；</w:t>
      </w:r>
    </w:p>
    <w:p w:rsidR="000E38CF" w:rsidRDefault="00A34A6E">
      <w:pPr>
        <w:ind w:firstLineChars="200" w:firstLine="420"/>
      </w:pPr>
      <w:r>
        <w:rPr>
          <w:rFonts w:hint="eastAsia"/>
        </w:rPr>
        <w:t>本制度主要起草人：朱永丰、汤佩佩；</w:t>
      </w:r>
    </w:p>
    <w:p w:rsidR="000E38CF" w:rsidRDefault="00A34A6E">
      <w:pPr>
        <w:ind w:firstLineChars="200" w:firstLine="420"/>
      </w:pPr>
      <w:r>
        <w:rPr>
          <w:rFonts w:hint="eastAsia"/>
        </w:rPr>
        <w:t>本制度主要修订人：</w:t>
      </w:r>
      <w:r>
        <w:rPr>
          <w:rFonts w:hint="eastAsia"/>
        </w:rPr>
        <w:t>/</w:t>
      </w:r>
    </w:p>
    <w:p w:rsidR="000E38CF" w:rsidRDefault="00A34A6E">
      <w:pPr>
        <w:ind w:firstLineChars="200" w:firstLine="420"/>
        <w:rPr>
          <w:rFonts w:ascii="宋体" w:hAnsi="宋体"/>
        </w:rPr>
      </w:pPr>
      <w:r>
        <w:rPr>
          <w:rFonts w:hint="eastAsia"/>
        </w:rPr>
        <w:t>本制度</w:t>
      </w:r>
      <w:r>
        <w:t>主要审核人</w:t>
      </w:r>
      <w:r>
        <w:rPr>
          <w:rFonts w:hint="eastAsia"/>
        </w:rPr>
        <w:t>/</w:t>
      </w:r>
      <w:r>
        <w:rPr>
          <w:rFonts w:hint="eastAsia"/>
        </w:rPr>
        <w:t>部门</w:t>
      </w:r>
      <w:r>
        <w:t>：</w:t>
      </w:r>
      <w:r>
        <w:rPr>
          <w:rFonts w:hint="eastAsia"/>
        </w:rPr>
        <w:t>/</w:t>
      </w:r>
    </w:p>
    <w:p w:rsidR="000E38CF" w:rsidRDefault="00A34A6E">
      <w:pPr>
        <w:ind w:firstLineChars="200" w:firstLine="420"/>
      </w:pPr>
      <w:r>
        <w:rPr>
          <w:rFonts w:hint="eastAsia"/>
        </w:rPr>
        <w:t>本制度上次</w:t>
      </w:r>
      <w:r>
        <w:t>修订</w:t>
      </w:r>
      <w:r>
        <w:rPr>
          <w:rFonts w:hint="eastAsia"/>
        </w:rPr>
        <w:t>发</w:t>
      </w:r>
      <w:r>
        <w:t>布时间</w:t>
      </w:r>
      <w:r>
        <w:rPr>
          <w:rFonts w:hint="eastAsia"/>
        </w:rPr>
        <w:t>：</w:t>
      </w:r>
      <w:r>
        <w:rPr>
          <w:rFonts w:hint="eastAsia"/>
        </w:rPr>
        <w:t>/</w:t>
      </w:r>
    </w:p>
    <w:p w:rsidR="000E38CF" w:rsidRDefault="00A34A6E">
      <w:pPr>
        <w:ind w:firstLineChars="200" w:firstLine="420"/>
      </w:pPr>
      <w:r>
        <w:rPr>
          <w:rFonts w:hint="eastAsia"/>
        </w:rPr>
        <w:t>本制度</w:t>
      </w:r>
      <w:r>
        <w:t>本次修订</w:t>
      </w:r>
      <w:r>
        <w:rPr>
          <w:rFonts w:hint="eastAsia"/>
        </w:rPr>
        <w:t>发</w:t>
      </w:r>
      <w:r>
        <w:t>布时间</w:t>
      </w:r>
      <w:r>
        <w:rPr>
          <w:rFonts w:hint="eastAsia"/>
        </w:rPr>
        <w:t>：</w:t>
      </w:r>
      <w:r>
        <w:rPr>
          <w:rFonts w:hint="eastAsia"/>
        </w:rPr>
        <w:t>2025-01-01</w:t>
      </w:r>
      <w:r>
        <w:rPr>
          <w:rFonts w:hint="eastAsia"/>
        </w:rPr>
        <w:t>；</w:t>
      </w:r>
    </w:p>
    <w:p w:rsidR="000E38CF" w:rsidRDefault="00A34A6E">
      <w:pPr>
        <w:ind w:firstLineChars="200" w:firstLine="420"/>
      </w:pPr>
      <w:r>
        <w:rPr>
          <w:rFonts w:hint="eastAsia"/>
        </w:rPr>
        <w:t>本制度所代替制度的历次版本发布情况：本制度为首次发布。</w:t>
      </w:r>
    </w:p>
    <w:p w:rsidR="000E38CF" w:rsidRDefault="000E38CF">
      <w:pPr>
        <w:ind w:firstLineChars="200" w:firstLine="420"/>
      </w:pPr>
    </w:p>
    <w:p w:rsidR="000E38CF" w:rsidRDefault="000E38CF">
      <w:pPr>
        <w:ind w:firstLineChars="200" w:firstLine="420"/>
      </w:pPr>
    </w:p>
    <w:p w:rsidR="000E38CF" w:rsidRDefault="000E38CF">
      <w:pPr>
        <w:ind w:firstLineChars="200" w:firstLine="420"/>
      </w:pPr>
    </w:p>
    <w:p w:rsidR="000E38CF" w:rsidRDefault="000E38CF">
      <w:pPr>
        <w:ind w:firstLineChars="200" w:firstLine="420"/>
      </w:pPr>
    </w:p>
    <w:p w:rsidR="000E38CF" w:rsidRDefault="000E38CF">
      <w:pPr>
        <w:ind w:firstLineChars="200" w:firstLine="420"/>
      </w:pPr>
    </w:p>
    <w:p w:rsidR="000E38CF" w:rsidRDefault="000E38CF">
      <w:pPr>
        <w:ind w:firstLineChars="200" w:firstLine="420"/>
      </w:pPr>
    </w:p>
    <w:p w:rsidR="000E38CF" w:rsidRDefault="000E38CF">
      <w:pPr>
        <w:ind w:firstLineChars="200" w:firstLine="420"/>
      </w:pPr>
    </w:p>
    <w:p w:rsidR="000E38CF" w:rsidRDefault="000E38CF">
      <w:pPr>
        <w:ind w:firstLineChars="200" w:firstLine="420"/>
      </w:pPr>
    </w:p>
    <w:p w:rsidR="000E38CF" w:rsidRDefault="000E38CF">
      <w:pPr>
        <w:ind w:firstLineChars="200" w:firstLine="420"/>
      </w:pPr>
    </w:p>
    <w:p w:rsidR="000E38CF" w:rsidRDefault="000E38CF">
      <w:pPr>
        <w:ind w:firstLineChars="200" w:firstLine="420"/>
      </w:pPr>
    </w:p>
    <w:p w:rsidR="000E38CF" w:rsidRDefault="000E38CF">
      <w:pPr>
        <w:ind w:firstLineChars="200" w:firstLine="420"/>
      </w:pPr>
    </w:p>
    <w:p w:rsidR="000E38CF" w:rsidRDefault="000E38CF">
      <w:pPr>
        <w:ind w:firstLineChars="200" w:firstLine="420"/>
      </w:pPr>
    </w:p>
    <w:p w:rsidR="000E38CF" w:rsidRDefault="000E38CF">
      <w:pPr>
        <w:ind w:firstLineChars="200" w:firstLine="420"/>
      </w:pPr>
    </w:p>
    <w:p w:rsidR="000E38CF" w:rsidRDefault="000E38CF">
      <w:pPr>
        <w:ind w:firstLineChars="200" w:firstLine="420"/>
      </w:pPr>
    </w:p>
    <w:p w:rsidR="000E38CF" w:rsidRDefault="000E38CF">
      <w:pPr>
        <w:ind w:firstLineChars="200" w:firstLine="420"/>
      </w:pPr>
    </w:p>
    <w:p w:rsidR="000E38CF" w:rsidRDefault="000E38CF"/>
    <w:p w:rsidR="000E38CF" w:rsidRDefault="000E38CF">
      <w:pPr>
        <w:ind w:firstLineChars="200" w:firstLine="420"/>
        <w:sectPr w:rsidR="000E38CF">
          <w:headerReference w:type="default" r:id="rId13"/>
          <w:footerReference w:type="default" r:id="rId14"/>
          <w:pgSz w:w="11907" w:h="16839"/>
          <w:pgMar w:top="1134" w:right="1418" w:bottom="1134" w:left="1418" w:header="1418" w:footer="851" w:gutter="0"/>
          <w:pgNumType w:fmt="upperRoman" w:start="1"/>
          <w:cols w:space="425"/>
          <w:docGrid w:type="lines" w:linePitch="312"/>
        </w:sectPr>
      </w:pPr>
    </w:p>
    <w:bookmarkEnd w:id="1"/>
    <w:p w:rsidR="000E38CF" w:rsidRDefault="00A34A6E">
      <w:pPr>
        <w:ind w:firstLineChars="1200" w:firstLine="337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公司战略管理制度</w:t>
      </w:r>
    </w:p>
    <w:p w:rsidR="000E38CF" w:rsidRDefault="00A34A6E">
      <w:pPr>
        <w:spacing w:line="720" w:lineRule="auto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1  </w:t>
      </w:r>
      <w:r>
        <w:rPr>
          <w:rFonts w:ascii="黑体" w:eastAsia="黑体" w:hint="eastAsia"/>
          <w:szCs w:val="21"/>
        </w:rPr>
        <w:t>目的</w:t>
      </w:r>
    </w:p>
    <w:p w:rsidR="000E38CF" w:rsidRDefault="00A34A6E">
      <w:pPr>
        <w:ind w:firstLineChars="200" w:firstLine="420"/>
      </w:pPr>
      <w:r>
        <w:t>为规范公司战略管理，明确战略管理组织架构、职责分工和工作流程，确保公司战略制定科学性、执行有效性和及时</w:t>
      </w:r>
      <w:r>
        <w:rPr>
          <w:rFonts w:hint="eastAsia"/>
        </w:rPr>
        <w:t>调整</w:t>
      </w:r>
      <w:r>
        <w:t>，引领公司实现可持续、高质量发展，特制定本制度。</w:t>
      </w:r>
    </w:p>
    <w:p w:rsidR="000E38CF" w:rsidRDefault="00A34A6E">
      <w:pPr>
        <w:spacing w:line="720" w:lineRule="auto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2  </w:t>
      </w:r>
      <w:r>
        <w:rPr>
          <w:rFonts w:ascii="黑体" w:eastAsia="黑体" w:hint="eastAsia"/>
          <w:szCs w:val="21"/>
        </w:rPr>
        <w:t>范围</w:t>
      </w:r>
    </w:p>
    <w:p w:rsidR="000E38CF" w:rsidRDefault="00A34A6E">
      <w:pPr>
        <w:ind w:firstLineChars="200" w:firstLine="420"/>
      </w:pPr>
      <w:r>
        <w:t>本制度适用于公司战略制定、实施、评估与调整等全部管理活动。</w:t>
      </w:r>
    </w:p>
    <w:p w:rsidR="000E38CF" w:rsidRDefault="00A34A6E">
      <w:pPr>
        <w:spacing w:line="720" w:lineRule="auto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3  </w:t>
      </w:r>
      <w:r>
        <w:rPr>
          <w:rFonts w:ascii="黑体" w:eastAsia="黑体"/>
          <w:szCs w:val="21"/>
        </w:rPr>
        <w:t>组织架构及职责</w:t>
      </w:r>
    </w:p>
    <w:p w:rsidR="000E38CF" w:rsidRDefault="00A34A6E">
      <w:pPr>
        <w:rPr>
          <w:rFonts w:ascii="宋体" w:hAnsi="宋体"/>
          <w:szCs w:val="21"/>
        </w:rPr>
      </w:pPr>
      <w:r>
        <w:rPr>
          <w:rFonts w:ascii="黑体" w:eastAsia="黑体" w:hAnsi="黑体" w:hint="eastAsia"/>
          <w:szCs w:val="21"/>
        </w:rPr>
        <w:t xml:space="preserve">3.1  </w:t>
      </w:r>
      <w:r>
        <w:rPr>
          <w:rFonts w:ascii="宋体" w:hAnsi="宋体" w:hint="eastAsia"/>
          <w:szCs w:val="21"/>
        </w:rPr>
        <w:t>公司建立以董事会为最高决策机构、战略委员会为制订机构、董事会办公室为组织协调机构、各职能部门为执行主体的四级战略管理组织架构。</w:t>
      </w:r>
    </w:p>
    <w:p w:rsidR="000E38CF" w:rsidRDefault="00A34A6E">
      <w:pPr>
        <w:rPr>
          <w:rFonts w:ascii="Segoe UI" w:hAnsi="Segoe UI" w:cs="Segoe UI"/>
          <w:shd w:val="clear" w:color="auto" w:fill="FFFFFF"/>
        </w:rPr>
      </w:pPr>
      <w:r>
        <w:rPr>
          <w:rFonts w:ascii="黑体" w:eastAsia="黑体" w:hAnsi="黑体" w:hint="eastAsia"/>
          <w:szCs w:val="21"/>
        </w:rPr>
        <w:t xml:space="preserve">3.2  </w:t>
      </w:r>
      <w:r>
        <w:t>董事会：审议并批准公司中长期战略规划</w:t>
      </w:r>
      <w:r>
        <w:rPr>
          <w:rFonts w:hint="eastAsia"/>
        </w:rPr>
        <w:t>；</w:t>
      </w:r>
      <w:r>
        <w:t>审批重大战略调整方案</w:t>
      </w:r>
      <w:r>
        <w:rPr>
          <w:rFonts w:hint="eastAsia"/>
        </w:rPr>
        <w:t>；</w:t>
      </w:r>
      <w:r>
        <w:rPr>
          <w:rFonts w:ascii="Segoe UI" w:hAnsi="Segoe UI" w:cs="Segoe UI"/>
          <w:shd w:val="clear" w:color="auto" w:fill="FFFFFF"/>
        </w:rPr>
        <w:t>监督战略执行关键成果。</w:t>
      </w:r>
      <w:r>
        <w:rPr>
          <w:rFonts w:ascii="黑体" w:eastAsia="黑体" w:hAnsi="黑体" w:hint="eastAsia"/>
          <w:szCs w:val="21"/>
        </w:rPr>
        <w:t xml:space="preserve">3.3  </w:t>
      </w:r>
      <w:r>
        <w:rPr>
          <w:rFonts w:ascii="宋体" w:hAnsi="宋体" w:hint="eastAsia"/>
          <w:szCs w:val="21"/>
        </w:rPr>
        <w:t>战略委员会：</w:t>
      </w:r>
      <w:r>
        <w:t>负责组织编制、修订公司中长期战略规划，形成决议后报董事会审批</w:t>
      </w:r>
      <w:r>
        <w:rPr>
          <w:rFonts w:hint="eastAsia"/>
        </w:rPr>
        <w:t>；</w:t>
      </w:r>
      <w:r>
        <w:rPr>
          <w:rFonts w:ascii="Segoe UI" w:hAnsi="Segoe UI" w:cs="Segoe UI"/>
          <w:shd w:val="clear" w:color="auto" w:fill="FFFFFF"/>
        </w:rPr>
        <w:t>监控战略实施过程并审议战略回顾报告。</w:t>
      </w:r>
    </w:p>
    <w:p w:rsidR="000E38CF" w:rsidRDefault="00A34A6E">
      <w:r>
        <w:rPr>
          <w:rFonts w:ascii="黑体" w:eastAsia="黑体" w:hAnsi="黑体" w:hint="eastAsia"/>
          <w:szCs w:val="21"/>
        </w:rPr>
        <w:t xml:space="preserve">3.4  </w:t>
      </w:r>
      <w:r>
        <w:rPr>
          <w:rFonts w:ascii="宋体" w:hAnsi="宋体" w:hint="eastAsia"/>
          <w:szCs w:val="21"/>
        </w:rPr>
        <w:t>董事会办公室：协助战略委员会</w:t>
      </w:r>
      <w:r>
        <w:t>编制、修订公司中长期战略规划</w:t>
      </w:r>
      <w:r>
        <w:rPr>
          <w:rFonts w:hint="eastAsia"/>
        </w:rPr>
        <w:t>；</w:t>
      </w:r>
      <w:r>
        <w:rPr>
          <w:rFonts w:ascii="Segoe UI" w:hAnsi="Segoe UI" w:cs="Segoe UI"/>
          <w:shd w:val="clear" w:color="auto" w:fill="FFFFFF"/>
        </w:rPr>
        <w:t>收集、分析战略制订所需信息</w:t>
      </w:r>
      <w:r>
        <w:rPr>
          <w:rFonts w:hint="eastAsia"/>
        </w:rPr>
        <w:t>；</w:t>
      </w:r>
      <w:r>
        <w:rPr>
          <w:rFonts w:ascii="Segoe UI" w:hAnsi="Segoe UI" w:cs="Segoe UI"/>
          <w:shd w:val="clear" w:color="auto" w:fill="FFFFFF"/>
        </w:rPr>
        <w:t>跟踪战略执行情况并定期编写回顾报告</w:t>
      </w:r>
      <w:r>
        <w:t>。</w:t>
      </w:r>
    </w:p>
    <w:p w:rsidR="000E38CF" w:rsidRDefault="00A34A6E">
      <w:r>
        <w:rPr>
          <w:rFonts w:ascii="黑体" w:eastAsia="黑体" w:hAnsi="黑体" w:hint="eastAsia"/>
          <w:szCs w:val="21"/>
        </w:rPr>
        <w:t xml:space="preserve">3.5  </w:t>
      </w:r>
      <w:r>
        <w:rPr>
          <w:rFonts w:ascii="宋体" w:hAnsi="宋体" w:hint="eastAsia"/>
          <w:szCs w:val="21"/>
        </w:rPr>
        <w:t>各职能部门：</w:t>
      </w:r>
      <w:r>
        <w:rPr>
          <w:rFonts w:ascii="Segoe UI" w:hAnsi="Segoe UI" w:cs="Segoe UI"/>
          <w:shd w:val="clear" w:color="auto" w:fill="FFFFFF"/>
        </w:rPr>
        <w:t>协助董事会办公室收集、分析战略制订所需信息；执行经批准的战略计划并定期汇报进展</w:t>
      </w:r>
      <w:r>
        <w:t>。</w:t>
      </w:r>
    </w:p>
    <w:p w:rsidR="000E38CF" w:rsidRDefault="00A34A6E">
      <w:pPr>
        <w:spacing w:line="72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4  </w:t>
      </w:r>
      <w:r>
        <w:rPr>
          <w:rFonts w:ascii="黑体" w:eastAsia="黑体" w:hAnsi="黑体" w:hint="eastAsia"/>
          <w:szCs w:val="21"/>
        </w:rPr>
        <w:t>管理内容</w:t>
      </w:r>
    </w:p>
    <w:p w:rsidR="000E38CF" w:rsidRDefault="00A34A6E">
      <w:pPr>
        <w:spacing w:beforeLines="50" w:before="156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4.1  </w:t>
      </w:r>
      <w:r>
        <w:rPr>
          <w:rFonts w:ascii="黑体" w:eastAsia="黑体" w:hAnsi="黑体"/>
          <w:szCs w:val="21"/>
        </w:rPr>
        <w:t>战略管理流程</w:t>
      </w:r>
      <w:r>
        <w:rPr>
          <w:rFonts w:ascii="黑体" w:eastAsia="黑体" w:hAnsi="黑体" w:hint="eastAsia"/>
          <w:szCs w:val="21"/>
        </w:rPr>
        <w:t>：</w:t>
      </w:r>
      <w:r>
        <w:t>战略管理是一个完整的</w:t>
      </w:r>
      <w:r>
        <w:t>PDCA</w:t>
      </w:r>
      <w:r>
        <w:t>循环，主要包括以下六个阶段：</w:t>
      </w:r>
    </w:p>
    <w:p w:rsidR="000E38CF" w:rsidRDefault="00A34A6E">
      <w:r>
        <w:rPr>
          <w:rFonts w:ascii="黑体" w:eastAsia="黑体" w:hAnsi="黑体" w:hint="eastAsia"/>
          <w:szCs w:val="21"/>
        </w:rPr>
        <w:t xml:space="preserve">4.1.1  </w:t>
      </w:r>
      <w:r>
        <w:t>信息收集与分析：</w:t>
      </w:r>
      <w:r>
        <w:rPr>
          <w:rFonts w:ascii="Segoe UI" w:hAnsi="Segoe UI" w:cs="Segoe UI"/>
          <w:shd w:val="clear" w:color="auto" w:fill="FFFFFF"/>
        </w:rPr>
        <w:t>系统收集内外部信息并综合研判</w:t>
      </w:r>
      <w:r>
        <w:t>。</w:t>
      </w:r>
    </w:p>
    <w:p w:rsidR="000E38CF" w:rsidRDefault="00A34A6E">
      <w:r>
        <w:rPr>
          <w:rFonts w:ascii="黑体" w:eastAsia="黑体" w:hAnsi="黑体" w:hint="eastAsia"/>
          <w:szCs w:val="21"/>
        </w:rPr>
        <w:t xml:space="preserve">4.1.2  </w:t>
      </w:r>
      <w:r>
        <w:t>战略规划制定：基于分析结果，制定或修订公司中长期战略规划。</w:t>
      </w:r>
    </w:p>
    <w:p w:rsidR="000E38CF" w:rsidRDefault="00A34A6E">
      <w:r>
        <w:rPr>
          <w:rFonts w:ascii="黑体" w:eastAsia="黑体" w:hAnsi="黑体" w:hint="eastAsia"/>
          <w:szCs w:val="21"/>
        </w:rPr>
        <w:t xml:space="preserve">4.1.3 </w:t>
      </w:r>
      <w:r>
        <w:rPr>
          <w:rFonts w:hint="eastAsia"/>
        </w:rPr>
        <w:t xml:space="preserve"> </w:t>
      </w:r>
      <w:r>
        <w:t>战略规划评审与批准：履行评审与审批程序。</w:t>
      </w:r>
    </w:p>
    <w:p w:rsidR="000E38CF" w:rsidRDefault="00A34A6E">
      <w:r>
        <w:rPr>
          <w:rFonts w:ascii="黑体" w:eastAsia="黑体" w:hAnsi="黑体" w:hint="eastAsia"/>
          <w:szCs w:val="21"/>
        </w:rPr>
        <w:t xml:space="preserve">4.1.4 </w:t>
      </w:r>
      <w:r>
        <w:rPr>
          <w:rFonts w:hint="eastAsia"/>
        </w:rPr>
        <w:t xml:space="preserve"> </w:t>
      </w:r>
      <w:r>
        <w:t>战略落地实施：将战略分解为年度经营计划、预算和绩效考核目标。</w:t>
      </w:r>
    </w:p>
    <w:p w:rsidR="000E38CF" w:rsidRDefault="00A34A6E">
      <w:r>
        <w:rPr>
          <w:rFonts w:ascii="黑体" w:eastAsia="黑体" w:hAnsi="黑体" w:hint="eastAsia"/>
          <w:szCs w:val="21"/>
        </w:rPr>
        <w:t xml:space="preserve">4.1.5  </w:t>
      </w:r>
      <w:r>
        <w:t>战略定期回顾：对战略执行情况进行跟踪、评估和报告。</w:t>
      </w:r>
    </w:p>
    <w:p w:rsidR="000E38CF" w:rsidRDefault="00A34A6E">
      <w:r>
        <w:rPr>
          <w:rFonts w:ascii="黑体" w:eastAsia="黑体" w:hAnsi="黑体" w:hint="eastAsia"/>
          <w:szCs w:val="21"/>
        </w:rPr>
        <w:t xml:space="preserve">4.1.6 </w:t>
      </w:r>
      <w:r>
        <w:rPr>
          <w:rFonts w:hint="eastAsia"/>
        </w:rPr>
        <w:t xml:space="preserve"> </w:t>
      </w:r>
      <w:r>
        <w:t>战略调整优化：根据回顾结果和内外部重大变化，对战略进行必要的调整。</w:t>
      </w:r>
    </w:p>
    <w:p w:rsidR="000E38CF" w:rsidRDefault="00A34A6E">
      <w:pPr>
        <w:spacing w:beforeLines="50" w:before="156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4.2 </w:t>
      </w:r>
      <w:r>
        <w:rPr>
          <w:rFonts w:ascii="黑体" w:eastAsia="黑体" w:hAnsi="黑体"/>
          <w:szCs w:val="21"/>
        </w:rPr>
        <w:t xml:space="preserve"> </w:t>
      </w:r>
      <w:r>
        <w:rPr>
          <w:rFonts w:ascii="黑体" w:eastAsia="黑体" w:hAnsi="黑体"/>
          <w:szCs w:val="21"/>
        </w:rPr>
        <w:t>战略规划信息收集</w:t>
      </w:r>
      <w:r>
        <w:rPr>
          <w:rFonts w:ascii="黑体" w:eastAsia="黑体" w:hAnsi="黑体" w:hint="eastAsia"/>
          <w:szCs w:val="21"/>
        </w:rPr>
        <w:t>与</w:t>
      </w:r>
      <w:r>
        <w:rPr>
          <w:rFonts w:ascii="黑体" w:eastAsia="黑体" w:hAnsi="黑体"/>
          <w:szCs w:val="21"/>
        </w:rPr>
        <w:t>分析</w:t>
      </w:r>
    </w:p>
    <w:p w:rsidR="000E38CF" w:rsidRDefault="00A34A6E">
      <w:r>
        <w:rPr>
          <w:rFonts w:ascii="黑体" w:eastAsia="黑体" w:hAnsi="黑体" w:hint="eastAsia"/>
          <w:szCs w:val="21"/>
        </w:rPr>
        <w:t xml:space="preserve">4.2.1 </w:t>
      </w:r>
      <w:r>
        <w:rPr>
          <w:rFonts w:hint="eastAsia"/>
        </w:rPr>
        <w:t xml:space="preserve"> </w:t>
      </w:r>
      <w:r>
        <w:t>信息收集内容包括但不限于宏观环境、行业趋势、竞争对手</w:t>
      </w:r>
      <w:r>
        <w:rPr>
          <w:rFonts w:hint="eastAsia"/>
        </w:rPr>
        <w:t>、标杆企业、供应链与合作伙伴、相关方需求与期望、内部资源与管理现状、以往</w:t>
      </w:r>
      <w:r>
        <w:rPr>
          <w:rFonts w:hint="eastAsia"/>
        </w:rPr>
        <w:t>战</w:t>
      </w:r>
      <w:r>
        <w:rPr>
          <w:rFonts w:ascii="宋体" w:hAnsi="宋体" w:hint="eastAsia"/>
          <w:szCs w:val="21"/>
        </w:rPr>
        <w:t>略</w:t>
      </w:r>
      <w:r>
        <w:rPr>
          <w:rFonts w:hint="eastAsia"/>
        </w:rPr>
        <w:t>目标达成等</w:t>
      </w:r>
      <w:r>
        <w:t>信息</w:t>
      </w:r>
      <w:r>
        <w:rPr>
          <w:rFonts w:hint="eastAsia"/>
        </w:rPr>
        <w:t>。</w:t>
      </w:r>
    </w:p>
    <w:p w:rsidR="000E38CF" w:rsidRDefault="00A34A6E">
      <w:r>
        <w:rPr>
          <w:rFonts w:ascii="黑体" w:eastAsia="黑体" w:hAnsi="黑体" w:hint="eastAsia"/>
          <w:szCs w:val="21"/>
        </w:rPr>
        <w:t xml:space="preserve">4.2.2  </w:t>
      </w:r>
      <w:r>
        <w:t>应采用科学的</w:t>
      </w:r>
      <w:r>
        <w:rPr>
          <w:rFonts w:hint="eastAsia"/>
        </w:rPr>
        <w:t>信息</w:t>
      </w:r>
      <w:r>
        <w:t>分析工具，如</w:t>
      </w:r>
      <w:r>
        <w:t>PEST</w:t>
      </w:r>
      <w:r>
        <w:rPr>
          <w:rFonts w:hint="eastAsia"/>
        </w:rPr>
        <w:t>、</w:t>
      </w:r>
      <w:r>
        <w:t>SWOT</w:t>
      </w:r>
      <w:r>
        <w:t>分析（优势、劣势、机会、威胁）等，确保</w:t>
      </w:r>
      <w:r>
        <w:rPr>
          <w:rFonts w:hint="eastAsia"/>
        </w:rPr>
        <w:t>信息</w:t>
      </w:r>
      <w:r>
        <w:t>分析的深度和广度。</w:t>
      </w:r>
    </w:p>
    <w:p w:rsidR="000E38CF" w:rsidRDefault="00A34A6E">
      <w:pPr>
        <w:spacing w:beforeLines="50" w:before="156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4.3  </w:t>
      </w:r>
      <w:r>
        <w:rPr>
          <w:rFonts w:ascii="黑体" w:eastAsia="黑体" w:hAnsi="黑体"/>
          <w:szCs w:val="21"/>
        </w:rPr>
        <w:t>战略规划内容</w:t>
      </w:r>
    </w:p>
    <w:p w:rsidR="000E38CF" w:rsidRDefault="00A34A6E">
      <w:pPr>
        <w:ind w:firstLineChars="200" w:firstLine="420"/>
      </w:pPr>
      <w:r>
        <w:t>公司战略规划应形成书面文件，包括但不限于</w:t>
      </w:r>
      <w:r>
        <w:rPr>
          <w:rFonts w:hint="eastAsia"/>
        </w:rPr>
        <w:t>：</w:t>
      </w:r>
      <w:r>
        <w:t>内外部环境分析</w:t>
      </w:r>
      <w:r>
        <w:rPr>
          <w:rFonts w:hint="eastAsia"/>
        </w:rPr>
        <w:t>及市场规划、产品与服务创新规划、技术研发与知识产权规划、质量与运营规划、组织与流程优化规划、数字化转型规划、供应链韧性规划、可持续发展规划、资源保障规划等内容。</w:t>
      </w:r>
    </w:p>
    <w:p w:rsidR="000E38CF" w:rsidRDefault="00A34A6E">
      <w:pPr>
        <w:spacing w:beforeLines="50" w:before="156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4.4  </w:t>
      </w:r>
      <w:r>
        <w:rPr>
          <w:rFonts w:ascii="黑体" w:eastAsia="黑体" w:hAnsi="黑体"/>
          <w:szCs w:val="21"/>
        </w:rPr>
        <w:t>战略规划评审</w:t>
      </w:r>
    </w:p>
    <w:p w:rsidR="000E38CF" w:rsidRDefault="00A34A6E">
      <w:pPr>
        <w:ind w:firstLineChars="200" w:firstLine="420"/>
      </w:pPr>
      <w:r>
        <w:rPr>
          <w:rFonts w:hint="eastAsia"/>
        </w:rPr>
        <w:lastRenderedPageBreak/>
        <w:t>按</w:t>
      </w:r>
      <w:r>
        <w:rPr>
          <w:rFonts w:ascii="Segoe UI" w:hAnsi="Segoe UI" w:cs="Segoe UI"/>
          <w:shd w:val="clear" w:color="auto" w:fill="FFFFFF"/>
        </w:rPr>
        <w:t>《董事会战略委员会议事规则》</w:t>
      </w:r>
      <w:r>
        <w:rPr>
          <w:rFonts w:hint="eastAsia"/>
        </w:rPr>
        <w:t>执行</w:t>
      </w:r>
      <w:r>
        <w:t>。</w:t>
      </w:r>
    </w:p>
    <w:p w:rsidR="000E38CF" w:rsidRDefault="00A34A6E">
      <w:pPr>
        <w:spacing w:beforeLines="50" w:before="156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4.5  </w:t>
      </w:r>
      <w:r>
        <w:rPr>
          <w:rFonts w:ascii="黑体" w:eastAsia="黑体" w:hAnsi="黑体"/>
          <w:szCs w:val="21"/>
        </w:rPr>
        <w:t>战略规划落地实施</w:t>
      </w:r>
    </w:p>
    <w:p w:rsidR="000E38CF" w:rsidRDefault="00A34A6E">
      <w:r>
        <w:rPr>
          <w:rFonts w:ascii="黑体" w:eastAsia="黑体" w:hAnsi="黑体" w:hint="eastAsia"/>
          <w:szCs w:val="21"/>
        </w:rPr>
        <w:t xml:space="preserve">4.5.1  </w:t>
      </w:r>
      <w:r>
        <w:t>目标分解：将中长期战略目标分解为年度经营计划目标（</w:t>
      </w:r>
      <w:r>
        <w:t>KPI</w:t>
      </w:r>
      <w:r>
        <w:t>），并落实到各部门和责任人。</w:t>
      </w:r>
    </w:p>
    <w:p w:rsidR="000E38CF" w:rsidRDefault="00A34A6E">
      <w:r>
        <w:rPr>
          <w:rFonts w:ascii="黑体" w:eastAsia="黑体" w:hAnsi="黑体" w:hint="eastAsia"/>
          <w:szCs w:val="21"/>
        </w:rPr>
        <w:t xml:space="preserve">4.5.2  </w:t>
      </w:r>
      <w:r>
        <w:t>预算衔接：年度预算编制必须与年度经营计划紧密挂钩，确保资源投入与战略方向一致。</w:t>
      </w:r>
    </w:p>
    <w:p w:rsidR="000E38CF" w:rsidRDefault="00A34A6E">
      <w:r>
        <w:rPr>
          <w:rFonts w:ascii="黑体" w:eastAsia="黑体" w:hAnsi="黑体" w:hint="eastAsia"/>
          <w:szCs w:val="21"/>
        </w:rPr>
        <w:t xml:space="preserve">4.5.3 </w:t>
      </w:r>
      <w:r>
        <w:rPr>
          <w:rFonts w:hint="eastAsia"/>
        </w:rPr>
        <w:t xml:space="preserve"> </w:t>
      </w:r>
      <w:r>
        <w:t>绩效挂钩：将战略目标的完成情况与部门及员工的绩效考核紧密联系，建立强有力的激励与约束机制。</w:t>
      </w:r>
    </w:p>
    <w:p w:rsidR="000E38CF" w:rsidRDefault="00A34A6E">
      <w:r>
        <w:rPr>
          <w:rFonts w:ascii="黑体" w:eastAsia="黑体" w:hAnsi="黑体" w:hint="eastAsia"/>
          <w:szCs w:val="21"/>
        </w:rPr>
        <w:t xml:space="preserve">4.5.4  </w:t>
      </w:r>
      <w:r>
        <w:t>项目化管理：</w:t>
      </w:r>
      <w:r>
        <w:rPr>
          <w:rFonts w:ascii="Segoe UI" w:hAnsi="Segoe UI" w:cs="Segoe UI"/>
          <w:shd w:val="clear" w:color="auto" w:fill="FFFFFF"/>
        </w:rPr>
        <w:t>对重大战略举措实行项目化管理，明确项目负责人、时间表与资源保障</w:t>
      </w:r>
      <w:r>
        <w:t>。</w:t>
      </w:r>
    </w:p>
    <w:p w:rsidR="000E38CF" w:rsidRDefault="00A34A6E">
      <w:pPr>
        <w:spacing w:beforeLines="50" w:before="156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4.6  </w:t>
      </w:r>
      <w:r>
        <w:rPr>
          <w:rFonts w:ascii="黑体" w:eastAsia="黑体" w:hAnsi="黑体"/>
          <w:szCs w:val="21"/>
        </w:rPr>
        <w:t>战略规划定期回顾</w:t>
      </w:r>
    </w:p>
    <w:p w:rsidR="000E38CF" w:rsidRDefault="00A34A6E">
      <w:r>
        <w:rPr>
          <w:rFonts w:ascii="黑体" w:eastAsia="黑体" w:hAnsi="黑体" w:hint="eastAsia"/>
          <w:szCs w:val="21"/>
        </w:rPr>
        <w:t xml:space="preserve">4.6.1 </w:t>
      </w:r>
      <w:r>
        <w:rPr>
          <w:rFonts w:hint="eastAsia"/>
        </w:rPr>
        <w:t xml:space="preserve"> </w:t>
      </w:r>
      <w:r>
        <w:t>半年度</w:t>
      </w:r>
      <w:r>
        <w:t>/</w:t>
      </w:r>
      <w:r>
        <w:t>年度回顾：</w:t>
      </w:r>
      <w:r>
        <w:rPr>
          <w:rFonts w:ascii="宋体" w:hAnsi="宋体" w:hint="eastAsia"/>
          <w:szCs w:val="21"/>
        </w:rPr>
        <w:t>董事会办公室</w:t>
      </w:r>
      <w:r>
        <w:t>组织半年度和年度战略回顾，全面评估战略目标完成情况，分析偏差原</w:t>
      </w:r>
      <w:r>
        <w:t>因，编写《战略执行回顾报告》报送战略委员会和董事会。</w:t>
      </w:r>
    </w:p>
    <w:p w:rsidR="000E38CF" w:rsidRDefault="00A34A6E">
      <w:r>
        <w:rPr>
          <w:rFonts w:ascii="黑体" w:eastAsia="黑体" w:hAnsi="黑体" w:hint="eastAsia"/>
          <w:szCs w:val="21"/>
        </w:rPr>
        <w:t xml:space="preserve">4.6.2 </w:t>
      </w:r>
      <w:r>
        <w:rPr>
          <w:rFonts w:hint="eastAsia"/>
        </w:rPr>
        <w:t xml:space="preserve"> </w:t>
      </w:r>
      <w:r>
        <w:t>回顾内容应包括：关键绩效指标（</w:t>
      </w:r>
      <w:r>
        <w:t>KPI</w:t>
      </w:r>
      <w:r>
        <w:t>）达成情况、重大举措进展、资源使用情况、内外部环境重大变化等。</w:t>
      </w:r>
    </w:p>
    <w:p w:rsidR="000E38CF" w:rsidRDefault="00A34A6E">
      <w:pPr>
        <w:spacing w:beforeLines="50" w:before="156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4.7  </w:t>
      </w:r>
      <w:r>
        <w:rPr>
          <w:rFonts w:ascii="黑体" w:eastAsia="黑体" w:hAnsi="黑体"/>
          <w:szCs w:val="21"/>
        </w:rPr>
        <w:t>战略规划调整优化</w:t>
      </w:r>
    </w:p>
    <w:p w:rsidR="000E38CF" w:rsidRPr="0093730F" w:rsidRDefault="00A34A6E">
      <w:r w:rsidRPr="0093730F">
        <w:rPr>
          <w:rFonts w:ascii="黑体" w:eastAsia="黑体" w:hAnsi="黑体" w:hint="eastAsia"/>
          <w:szCs w:val="21"/>
        </w:rPr>
        <w:t xml:space="preserve">4.7.1 </w:t>
      </w:r>
      <w:r w:rsidRPr="0093730F">
        <w:rPr>
          <w:rFonts w:hint="eastAsia"/>
        </w:rPr>
        <w:t xml:space="preserve"> </w:t>
      </w:r>
      <w:r w:rsidRPr="0093730F">
        <w:t>当出现以下情况之一时，应启动战略规划的调整程序：</w:t>
      </w:r>
    </w:p>
    <w:p w:rsidR="000E38CF" w:rsidRPr="0093730F" w:rsidRDefault="00A34A6E">
      <w:r w:rsidRPr="0093730F">
        <w:rPr>
          <w:rFonts w:ascii="黑体" w:eastAsia="黑体" w:hAnsi="黑体" w:hint="eastAsia"/>
          <w:szCs w:val="21"/>
        </w:rPr>
        <w:t xml:space="preserve">4.7.1.1  </w:t>
      </w:r>
      <w:r w:rsidRPr="0093730F">
        <w:t>外部环境发生重大变化（如政策法规</w:t>
      </w:r>
      <w:r w:rsidRPr="0093730F">
        <w:rPr>
          <w:rFonts w:hint="eastAsia"/>
        </w:rPr>
        <w:t>变化</w:t>
      </w:r>
      <w:r w:rsidRPr="0093730F">
        <w:t>、技术颠覆、市场竞争格局剧变）。</w:t>
      </w:r>
    </w:p>
    <w:p w:rsidR="000E38CF" w:rsidRPr="0093730F" w:rsidRDefault="00A34A6E">
      <w:r w:rsidRPr="0093730F">
        <w:rPr>
          <w:rFonts w:ascii="黑体" w:eastAsia="黑体" w:hAnsi="黑体" w:hint="eastAsia"/>
          <w:szCs w:val="21"/>
        </w:rPr>
        <w:t xml:space="preserve">4.7.1.2  </w:t>
      </w:r>
      <w:r w:rsidRPr="0093730F">
        <w:t>内部资源能力发生重大变化。</w:t>
      </w:r>
    </w:p>
    <w:p w:rsidR="000E38CF" w:rsidRPr="0093730F" w:rsidRDefault="00A34A6E">
      <w:r w:rsidRPr="0093730F">
        <w:rPr>
          <w:rFonts w:ascii="黑体" w:eastAsia="黑体" w:hAnsi="黑体" w:hint="eastAsia"/>
          <w:szCs w:val="21"/>
        </w:rPr>
        <w:t xml:space="preserve">4.7.1.3 </w:t>
      </w:r>
      <w:r w:rsidRPr="0093730F">
        <w:rPr>
          <w:rFonts w:hint="eastAsia"/>
        </w:rPr>
        <w:t xml:space="preserve"> </w:t>
      </w:r>
      <w:r w:rsidRPr="0093730F">
        <w:t>战略执行出现系统性偏差，原定目标经评估确认无法实现。</w:t>
      </w:r>
    </w:p>
    <w:p w:rsidR="000E38CF" w:rsidRPr="0093730F" w:rsidRDefault="00A34A6E">
      <w:r w:rsidRPr="0093730F">
        <w:rPr>
          <w:rFonts w:ascii="黑体" w:eastAsia="黑体" w:hAnsi="黑体" w:hint="eastAsia"/>
          <w:szCs w:val="21"/>
        </w:rPr>
        <w:t xml:space="preserve">4.7.1.4  </w:t>
      </w:r>
      <w:r w:rsidRPr="0093730F">
        <w:t>董事会或战略委员会认为有必要进行调整。</w:t>
      </w:r>
    </w:p>
    <w:p w:rsidR="000E38CF" w:rsidRPr="0093730F" w:rsidRDefault="00A34A6E">
      <w:r w:rsidRPr="0093730F">
        <w:rPr>
          <w:rFonts w:ascii="黑体" w:eastAsia="黑体" w:hAnsi="黑体" w:hint="eastAsia"/>
          <w:szCs w:val="21"/>
        </w:rPr>
        <w:t xml:space="preserve">4.7.2 </w:t>
      </w:r>
      <w:r w:rsidRPr="0093730F">
        <w:rPr>
          <w:rFonts w:hint="eastAsia"/>
        </w:rPr>
        <w:t xml:space="preserve"> </w:t>
      </w:r>
      <w:r w:rsidRPr="0093730F">
        <w:t>一般性战略规划微调由战略委员会审批；涉及公司发展方向、总体目标的重大调整，必须报董事会批准。</w:t>
      </w:r>
    </w:p>
    <w:p w:rsidR="000E38CF" w:rsidRPr="0093730F" w:rsidRDefault="00A34A6E">
      <w:pPr>
        <w:spacing w:line="720" w:lineRule="auto"/>
        <w:rPr>
          <w:rFonts w:ascii="黑体" w:eastAsia="黑体"/>
          <w:szCs w:val="21"/>
        </w:rPr>
      </w:pPr>
      <w:r w:rsidRPr="0093730F">
        <w:rPr>
          <w:rFonts w:ascii="黑体" w:eastAsia="黑体" w:hint="eastAsia"/>
          <w:szCs w:val="21"/>
        </w:rPr>
        <w:t xml:space="preserve">5  </w:t>
      </w:r>
      <w:r w:rsidRPr="0093730F">
        <w:rPr>
          <w:rFonts w:ascii="黑体" w:eastAsia="黑体" w:hint="eastAsia"/>
          <w:szCs w:val="21"/>
        </w:rPr>
        <w:t>检查与考核</w:t>
      </w:r>
    </w:p>
    <w:p w:rsidR="000E38CF" w:rsidRPr="0093730F" w:rsidRDefault="00A34A6E">
      <w:pPr>
        <w:rPr>
          <w:rFonts w:ascii="Segoe UI" w:hAnsi="Segoe UI" w:cs="Segoe UI"/>
          <w:shd w:val="clear" w:color="auto" w:fill="FFFFFF"/>
        </w:rPr>
      </w:pPr>
      <w:r w:rsidRPr="0093730F">
        <w:rPr>
          <w:rFonts w:ascii="黑体" w:eastAsia="黑体" w:hAnsi="黑体" w:hint="eastAsia"/>
          <w:szCs w:val="21"/>
        </w:rPr>
        <w:t xml:space="preserve">5.1 </w:t>
      </w:r>
      <w:r w:rsidRPr="0093730F">
        <w:rPr>
          <w:rFonts w:ascii="宋体" w:hAnsi="宋体" w:hint="eastAsia"/>
          <w:szCs w:val="21"/>
        </w:rPr>
        <w:t xml:space="preserve"> </w:t>
      </w:r>
      <w:r w:rsidRPr="0093730F">
        <w:rPr>
          <w:rFonts w:ascii="宋体" w:hAnsi="宋体" w:hint="eastAsia"/>
          <w:szCs w:val="21"/>
        </w:rPr>
        <w:t>本制度由董事会办公室</w:t>
      </w:r>
      <w:r w:rsidRPr="0093730F">
        <w:rPr>
          <w:rFonts w:ascii="宋体" w:hAnsi="宋体" w:hint="eastAsia"/>
          <w:szCs w:val="21"/>
        </w:rPr>
        <w:t>负责</w:t>
      </w:r>
      <w:r w:rsidRPr="0093730F">
        <w:rPr>
          <w:rFonts w:ascii="宋体" w:hAnsi="宋体" w:hint="eastAsia"/>
          <w:szCs w:val="21"/>
        </w:rPr>
        <w:t>日常</w:t>
      </w:r>
      <w:r w:rsidRPr="0093730F">
        <w:rPr>
          <w:rFonts w:ascii="宋体" w:hAnsi="宋体" w:hint="eastAsia"/>
          <w:szCs w:val="21"/>
        </w:rPr>
        <w:t>执行情况</w:t>
      </w:r>
      <w:r w:rsidRPr="0093730F">
        <w:rPr>
          <w:rFonts w:ascii="宋体" w:hAnsi="宋体" w:hint="eastAsia"/>
          <w:szCs w:val="21"/>
        </w:rPr>
        <w:t>的全面监督检查，发现未按制度要求执行的</w:t>
      </w:r>
      <w:r w:rsidRPr="0093730F">
        <w:rPr>
          <w:rFonts w:ascii="Segoe UI" w:hAnsi="Segoe UI" w:cs="Segoe UI"/>
          <w:shd w:val="clear" w:color="auto" w:fill="FFFFFF"/>
        </w:rPr>
        <w:t>，</w:t>
      </w:r>
      <w:r w:rsidRPr="0093730F">
        <w:rPr>
          <w:rFonts w:ascii="Segoe UI" w:hAnsi="Segoe UI" w:cs="Segoe UI" w:hint="eastAsia"/>
          <w:shd w:val="clear" w:color="auto" w:fill="FFFFFF"/>
        </w:rPr>
        <w:t>每次</w:t>
      </w:r>
      <w:r w:rsidRPr="0093730F">
        <w:rPr>
          <w:rFonts w:ascii="Segoe UI" w:hAnsi="Segoe UI" w:cs="Segoe UI"/>
          <w:shd w:val="clear" w:color="auto" w:fill="FFFFFF"/>
        </w:rPr>
        <w:t>对责任人或责任部门处以</w:t>
      </w:r>
      <w:r w:rsidRPr="0093730F">
        <w:rPr>
          <w:rFonts w:ascii="宋体" w:hAnsi="宋体"/>
          <w:bCs/>
          <w:szCs w:val="21"/>
        </w:rPr>
        <w:t>20</w:t>
      </w:r>
      <w:r w:rsidRPr="0093730F">
        <w:rPr>
          <w:rFonts w:ascii="宋体" w:hAnsi="宋体"/>
          <w:bCs/>
          <w:szCs w:val="21"/>
        </w:rPr>
        <w:t>～</w:t>
      </w:r>
      <w:r w:rsidRPr="0093730F">
        <w:rPr>
          <w:rFonts w:ascii="宋体" w:hAnsi="宋体"/>
          <w:bCs/>
          <w:szCs w:val="21"/>
        </w:rPr>
        <w:t>200</w:t>
      </w:r>
      <w:r w:rsidRPr="0093730F">
        <w:rPr>
          <w:rFonts w:ascii="Segoe UI" w:hAnsi="Segoe UI" w:cs="Segoe UI"/>
          <w:shd w:val="clear" w:color="auto" w:fill="FFFFFF"/>
        </w:rPr>
        <w:t>元扣罚。</w:t>
      </w:r>
    </w:p>
    <w:p w:rsidR="000E38CF" w:rsidRPr="0093730F" w:rsidRDefault="00A34A6E">
      <w:pPr>
        <w:rPr>
          <w:rFonts w:ascii="宋体" w:hAnsi="宋体"/>
          <w:bCs/>
          <w:szCs w:val="21"/>
        </w:rPr>
      </w:pPr>
      <w:r w:rsidRPr="0093730F">
        <w:rPr>
          <w:rFonts w:ascii="黑体" w:eastAsia="黑体" w:hAnsi="黑体" w:hint="eastAsia"/>
          <w:szCs w:val="21"/>
        </w:rPr>
        <w:t xml:space="preserve">5.2 </w:t>
      </w:r>
      <w:r w:rsidRPr="0093730F">
        <w:rPr>
          <w:rFonts w:ascii="宋体" w:hAnsi="宋体" w:hint="eastAsia"/>
          <w:szCs w:val="21"/>
        </w:rPr>
        <w:t xml:space="preserve"> </w:t>
      </w:r>
      <w:r w:rsidRPr="0093730F">
        <w:rPr>
          <w:rFonts w:ascii="宋体" w:hAnsi="宋体" w:hint="eastAsia"/>
          <w:szCs w:val="21"/>
        </w:rPr>
        <w:t>本制度由综合办负责</w:t>
      </w:r>
      <w:r w:rsidRPr="0093730F">
        <w:rPr>
          <w:rFonts w:ascii="宋体" w:hAnsi="宋体" w:hint="eastAsia"/>
          <w:szCs w:val="21"/>
        </w:rPr>
        <w:t>进行每年一次</w:t>
      </w:r>
      <w:r w:rsidRPr="0093730F">
        <w:rPr>
          <w:rFonts w:ascii="宋体" w:hAnsi="宋体" w:hint="eastAsia"/>
          <w:bCs/>
          <w:szCs w:val="21"/>
        </w:rPr>
        <w:t>执行</w:t>
      </w:r>
      <w:r w:rsidRPr="0093730F">
        <w:rPr>
          <w:rFonts w:ascii="宋体" w:hAnsi="宋体" w:hint="eastAsia"/>
          <w:bCs/>
          <w:szCs w:val="21"/>
        </w:rPr>
        <w:t>情况</w:t>
      </w:r>
      <w:r w:rsidRPr="0093730F">
        <w:rPr>
          <w:rFonts w:ascii="宋体" w:hAnsi="宋体" w:hint="eastAsia"/>
          <w:bCs/>
          <w:szCs w:val="21"/>
        </w:rPr>
        <w:t>的全面检查，</w:t>
      </w:r>
      <w:r w:rsidRPr="0093730F">
        <w:rPr>
          <w:rFonts w:ascii="宋体" w:hAnsi="宋体" w:hint="eastAsia"/>
          <w:bCs/>
          <w:szCs w:val="21"/>
        </w:rPr>
        <w:t>发现</w:t>
      </w:r>
      <w:r w:rsidRPr="0093730F">
        <w:rPr>
          <w:rFonts w:ascii="宋体" w:hAnsi="宋体" w:hint="eastAsia"/>
          <w:bCs/>
          <w:szCs w:val="21"/>
        </w:rPr>
        <w:t>有违反</w:t>
      </w:r>
      <w:r w:rsidRPr="0093730F">
        <w:rPr>
          <w:rFonts w:ascii="宋体" w:hAnsi="宋体" w:hint="eastAsia"/>
          <w:bCs/>
          <w:szCs w:val="21"/>
        </w:rPr>
        <w:t>，</w:t>
      </w:r>
      <w:r w:rsidRPr="0093730F">
        <w:rPr>
          <w:rFonts w:ascii="宋体" w:hAnsi="宋体" w:hint="eastAsia"/>
          <w:bCs/>
          <w:szCs w:val="21"/>
        </w:rPr>
        <w:t>每次扣罚责任部门</w:t>
      </w:r>
      <w:r w:rsidRPr="0093730F">
        <w:rPr>
          <w:rFonts w:ascii="宋体" w:hAnsi="宋体" w:hint="eastAsia"/>
          <w:bCs/>
          <w:szCs w:val="21"/>
        </w:rPr>
        <w:t>20</w:t>
      </w:r>
      <w:r w:rsidRPr="0093730F">
        <w:rPr>
          <w:rFonts w:ascii="宋体" w:hAnsi="宋体" w:hint="eastAsia"/>
          <w:bCs/>
          <w:szCs w:val="21"/>
        </w:rPr>
        <w:t>～</w:t>
      </w:r>
      <w:r w:rsidRPr="0093730F">
        <w:rPr>
          <w:rFonts w:ascii="宋体" w:hAnsi="宋体" w:hint="eastAsia"/>
          <w:bCs/>
          <w:szCs w:val="21"/>
        </w:rPr>
        <w:t>200</w:t>
      </w:r>
      <w:r w:rsidRPr="0093730F">
        <w:rPr>
          <w:rFonts w:ascii="宋体" w:hAnsi="宋体" w:hint="eastAsia"/>
          <w:bCs/>
          <w:szCs w:val="21"/>
        </w:rPr>
        <w:t>元。</w:t>
      </w:r>
    </w:p>
    <w:p w:rsidR="000E38CF" w:rsidRPr="0093730F" w:rsidRDefault="00A34A6E">
      <w:pPr>
        <w:rPr>
          <w:rFonts w:ascii="宋体" w:hAnsi="宋体"/>
          <w:bCs/>
          <w:szCs w:val="21"/>
        </w:rPr>
      </w:pPr>
      <w:r w:rsidRPr="0093730F">
        <w:rPr>
          <w:rFonts w:ascii="黑体" w:eastAsia="黑体" w:hAnsi="黑体" w:hint="eastAsia"/>
          <w:szCs w:val="21"/>
        </w:rPr>
        <w:t>5.</w:t>
      </w:r>
      <w:r w:rsidRPr="0093730F">
        <w:rPr>
          <w:rFonts w:ascii="黑体" w:eastAsia="黑体" w:hAnsi="黑体" w:hint="eastAsia"/>
          <w:szCs w:val="21"/>
        </w:rPr>
        <w:t>3</w:t>
      </w:r>
      <w:r w:rsidRPr="0093730F">
        <w:rPr>
          <w:rFonts w:ascii="黑体" w:eastAsia="黑体" w:hAnsi="黑体" w:hint="eastAsia"/>
          <w:szCs w:val="21"/>
        </w:rPr>
        <w:t xml:space="preserve"> </w:t>
      </w:r>
      <w:r w:rsidRPr="0093730F">
        <w:rPr>
          <w:rFonts w:ascii="宋体" w:hAnsi="宋体" w:hint="eastAsia"/>
          <w:szCs w:val="21"/>
        </w:rPr>
        <w:t xml:space="preserve"> </w:t>
      </w:r>
      <w:r w:rsidRPr="0093730F">
        <w:rPr>
          <w:rFonts w:ascii="宋体" w:hAnsi="宋体" w:hint="eastAsia"/>
          <w:bCs/>
          <w:szCs w:val="21"/>
        </w:rPr>
        <w:t>综合办未组织检查或检查</w:t>
      </w:r>
      <w:bookmarkStart w:id="2" w:name="_GoBack"/>
      <w:bookmarkEnd w:id="2"/>
      <w:r w:rsidRPr="0093730F">
        <w:rPr>
          <w:rFonts w:ascii="宋体" w:hAnsi="宋体" w:hint="eastAsia"/>
          <w:bCs/>
          <w:szCs w:val="21"/>
        </w:rPr>
        <w:t>不到位，</w:t>
      </w:r>
      <w:r w:rsidRPr="0093730F">
        <w:rPr>
          <w:rFonts w:ascii="宋体" w:hAnsi="宋体" w:hint="eastAsia"/>
          <w:bCs/>
          <w:szCs w:val="21"/>
        </w:rPr>
        <w:t>每次</w:t>
      </w:r>
      <w:r w:rsidRPr="0093730F">
        <w:rPr>
          <w:rFonts w:ascii="宋体" w:hAnsi="宋体" w:hint="eastAsia"/>
          <w:bCs/>
          <w:szCs w:val="21"/>
        </w:rPr>
        <w:t>处以</w:t>
      </w:r>
      <w:r w:rsidRPr="0093730F">
        <w:rPr>
          <w:rFonts w:ascii="宋体" w:hAnsi="宋体" w:hint="eastAsia"/>
          <w:bCs/>
          <w:szCs w:val="21"/>
        </w:rPr>
        <w:t>50</w:t>
      </w:r>
      <w:r w:rsidRPr="0093730F">
        <w:rPr>
          <w:rFonts w:ascii="宋体" w:hAnsi="宋体" w:hint="eastAsia"/>
          <w:bCs/>
          <w:szCs w:val="21"/>
        </w:rPr>
        <w:t>～</w:t>
      </w:r>
      <w:r w:rsidRPr="0093730F">
        <w:rPr>
          <w:rFonts w:ascii="宋体" w:hAnsi="宋体" w:hint="eastAsia"/>
          <w:bCs/>
          <w:szCs w:val="21"/>
        </w:rPr>
        <w:t>500</w:t>
      </w:r>
      <w:r w:rsidRPr="0093730F">
        <w:rPr>
          <w:rFonts w:ascii="宋体" w:hAnsi="宋体" w:hint="eastAsia"/>
          <w:bCs/>
          <w:szCs w:val="21"/>
        </w:rPr>
        <w:t>元扣罚。</w:t>
      </w:r>
    </w:p>
    <w:p w:rsidR="000E38CF" w:rsidRPr="0093730F" w:rsidRDefault="00A34A6E">
      <w:pPr>
        <w:spacing w:line="720" w:lineRule="auto"/>
        <w:rPr>
          <w:rFonts w:ascii="宋体" w:hAnsi="宋体"/>
          <w:szCs w:val="21"/>
          <w:u w:val="single"/>
        </w:rPr>
      </w:pPr>
      <w:r w:rsidRPr="009373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A0D2FD" wp14:editId="51CB0C53">
                <wp:simplePos x="0" y="0"/>
                <wp:positionH relativeFrom="column">
                  <wp:posOffset>2133600</wp:posOffset>
                </wp:positionH>
                <wp:positionV relativeFrom="paragraph">
                  <wp:posOffset>349885</wp:posOffset>
                </wp:positionV>
                <wp:extent cx="1666875" cy="0"/>
                <wp:effectExtent l="0" t="0" r="9525" b="1905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13" o:spid="_x0000_s1026" o:spt="20" style="position:absolute;left:0pt;margin-left:168pt;margin-top:27.55pt;height:0pt;width:131.25pt;z-index:251668480;mso-width-relative:page;mso-height-relative:page;" filled="f" stroked="t" coordsize="21600,21600" o:gfxdata="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/c5LQ1wAAAAkBAAAPAAAAAAAAAAEAIAAAACIAAABkcnMv&#10;ZG93bnJldi54bWxQSwECFAAUAAAACACHTuJAQbtPdMsBAACgAwAADgAAAAAAAAABACAAAAAm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 w:rsidR="000E38CF" w:rsidRPr="0093730F">
      <w:footerReference w:type="default" r:id="rId15"/>
      <w:pgSz w:w="11907" w:h="16839"/>
      <w:pgMar w:top="1134" w:right="1474" w:bottom="1134" w:left="1474" w:header="1134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A6E" w:rsidRDefault="00A34A6E">
      <w:r>
        <w:separator/>
      </w:r>
    </w:p>
  </w:endnote>
  <w:endnote w:type="continuationSeparator" w:id="0">
    <w:p w:rsidR="00A34A6E" w:rsidRDefault="00A3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8CF" w:rsidRDefault="00A34A6E">
    <w:pPr>
      <w:pStyle w:val="afc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0E38CF" w:rsidRDefault="000E38CF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8CF" w:rsidRDefault="00A34A6E">
    <w:pPr>
      <w:pStyle w:val="aff9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</w:rPr>
      <w:t>1</w:t>
    </w:r>
    <w:r>
      <w:rPr>
        <w:rStyle w:val="aff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8CF" w:rsidRDefault="000E38CF">
    <w:pPr>
      <w:pStyle w:val="aff9"/>
      <w:rPr>
        <w:rStyle w:val="aff2"/>
        <w:rFonts w:asciiTheme="minorEastAsia" w:eastAsiaTheme="minorEastAsia" w:hAnsiTheme="minor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845850"/>
    </w:sdtPr>
    <w:sdtEndPr>
      <w:rPr>
        <w:rFonts w:asciiTheme="minorEastAsia" w:eastAsiaTheme="minorEastAsia" w:hAnsiTheme="minorEastAsia"/>
      </w:rPr>
    </w:sdtEndPr>
    <w:sdtContent>
      <w:p w:rsidR="000E38CF" w:rsidRDefault="00A34A6E">
        <w:pPr>
          <w:pStyle w:val="afc"/>
          <w:rPr>
            <w:rStyle w:val="aff2"/>
            <w:rFonts w:asciiTheme="minorEastAsia" w:eastAsiaTheme="minorEastAsia" w:hAnsiTheme="minorEastAsia"/>
          </w:rPr>
        </w:pPr>
        <w:r>
          <w:rPr>
            <w:rFonts w:asciiTheme="minorEastAsia" w:eastAsiaTheme="minorEastAsia" w:hAnsiTheme="minorEastAsia"/>
          </w:rPr>
          <w:fldChar w:fldCharType="begin"/>
        </w:r>
        <w:r>
          <w:rPr>
            <w:rFonts w:asciiTheme="minorEastAsia" w:eastAsiaTheme="minorEastAsia" w:hAnsiTheme="minorEastAsia"/>
          </w:rPr>
          <w:instrText>PAGE   \* MERGEFORMAT</w:instrText>
        </w:r>
        <w:r>
          <w:rPr>
            <w:rFonts w:asciiTheme="minorEastAsia" w:eastAsiaTheme="minorEastAsia" w:hAnsiTheme="minorEastAsia"/>
          </w:rPr>
          <w:fldChar w:fldCharType="separate"/>
        </w:r>
        <w:r w:rsidR="0093730F" w:rsidRPr="0093730F">
          <w:rPr>
            <w:rFonts w:asciiTheme="minorEastAsia" w:eastAsiaTheme="minorEastAsia" w:hAnsiTheme="minorEastAsia"/>
            <w:noProof/>
            <w:lang w:val="zh-CN"/>
          </w:rPr>
          <w:t>2</w:t>
        </w:r>
        <w:r>
          <w:rPr>
            <w:rFonts w:asciiTheme="minorEastAsia" w:eastAsia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A6E" w:rsidRDefault="00A34A6E">
      <w:r>
        <w:separator/>
      </w:r>
    </w:p>
  </w:footnote>
  <w:footnote w:type="continuationSeparator" w:id="0">
    <w:p w:rsidR="00A34A6E" w:rsidRDefault="00A34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8CF" w:rsidRDefault="00A34A6E">
    <w:pPr>
      <w:pStyle w:val="affa"/>
    </w:pPr>
    <w:r>
      <w:t>Q/HDB G00.01—2006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8CF" w:rsidRDefault="00A34A6E">
    <w:pPr>
      <w:pStyle w:val="affa"/>
      <w:rPr>
        <w:rFonts w:ascii="黑体" w:eastAsia="黑体"/>
      </w:rPr>
    </w:pPr>
    <w:r>
      <w:rPr>
        <w:rFonts w:ascii="方正小标宋_GBK" w:eastAsia="方正小标宋_GBK" w:hint="eastAsia"/>
        <w:color w:val="000000" w:themeColor="text1"/>
      </w:rPr>
      <w:t>Q/HXL G</w:t>
    </w:r>
    <w:r>
      <w:rPr>
        <w:rFonts w:ascii="黑体" w:eastAsia="黑体" w:hint="eastAsia"/>
      </w:rPr>
      <w:t>017.09-2025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67E9"/>
    <w:multiLevelType w:val="multilevel"/>
    <w:tmpl w:val="0AE367E9"/>
    <w:lvl w:ilvl="0">
      <w:start w:val="1"/>
      <w:numFmt w:val="none"/>
      <w:pStyle w:val="a"/>
      <w:lvlText w:val="%1示例"/>
      <w:lvlJc w:val="left"/>
      <w:pPr>
        <w:tabs>
          <w:tab w:val="left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6806F7D"/>
    <w:multiLevelType w:val="multilevel"/>
    <w:tmpl w:val="46806F7D"/>
    <w:lvl w:ilvl="0">
      <w:start w:val="1"/>
      <w:numFmt w:val="none"/>
      <w:pStyle w:val="a0"/>
      <w:lvlText w:val="图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6D22D8F"/>
    <w:multiLevelType w:val="multilevel"/>
    <w:tmpl w:val="46D22D8F"/>
    <w:lvl w:ilvl="0">
      <w:start w:val="1"/>
      <w:numFmt w:val="none"/>
      <w:pStyle w:val="a1"/>
      <w:lvlText w:val="%1◆　"/>
      <w:lvlJc w:val="left"/>
      <w:pPr>
        <w:tabs>
          <w:tab w:val="left" w:pos="960"/>
        </w:tabs>
        <w:ind w:left="917" w:hanging="317"/>
      </w:pPr>
      <w:rPr>
        <w:rFonts w:ascii="宋体" w:eastAsia="宋体" w:hAnsi="Times New Roman" w:hint="eastAsia"/>
        <w:b w:val="0"/>
        <w:i w:val="0"/>
        <w:position w:val="4"/>
        <w:sz w:val="1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96E4D7B"/>
    <w:multiLevelType w:val="multilevel"/>
    <w:tmpl w:val="496E4D7B"/>
    <w:lvl w:ilvl="0">
      <w:start w:val="1"/>
      <w:numFmt w:val="none"/>
      <w:pStyle w:val="a2"/>
      <w:lvlText w:val="%1注"/>
      <w:lvlJc w:val="left"/>
      <w:pPr>
        <w:tabs>
          <w:tab w:val="left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F302902"/>
    <w:multiLevelType w:val="multilevel"/>
    <w:tmpl w:val="4F302902"/>
    <w:lvl w:ilvl="0">
      <w:start w:val="1"/>
      <w:numFmt w:val="none"/>
      <w:pStyle w:val="a3"/>
      <w:lvlText w:val="表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557C2AF5"/>
    <w:multiLevelType w:val="multilevel"/>
    <w:tmpl w:val="557C2AF5"/>
    <w:lvl w:ilvl="0">
      <w:start w:val="1"/>
      <w:numFmt w:val="decimal"/>
      <w:pStyle w:val="a4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6350366A"/>
    <w:multiLevelType w:val="multilevel"/>
    <w:tmpl w:val="6350366A"/>
    <w:lvl w:ilvl="0">
      <w:start w:val="1"/>
      <w:numFmt w:val="none"/>
      <w:pStyle w:val="a5"/>
      <w:lvlText w:val="%1●　"/>
      <w:lvlJc w:val="left"/>
      <w:pPr>
        <w:tabs>
          <w:tab w:val="left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646260FA"/>
    <w:multiLevelType w:val="multilevel"/>
    <w:tmpl w:val="646260FA"/>
    <w:lvl w:ilvl="0">
      <w:start w:val="1"/>
      <w:numFmt w:val="decimal"/>
      <w:pStyle w:val="a6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8">
    <w:nsid w:val="657D3FBC"/>
    <w:multiLevelType w:val="multilevel"/>
    <w:tmpl w:val="657D3FBC"/>
    <w:lvl w:ilvl="0">
      <w:start w:val="1"/>
      <w:numFmt w:val="upperLetter"/>
      <w:pStyle w:val="a7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8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9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9">
    <w:nsid w:val="6CEA2025"/>
    <w:multiLevelType w:val="multilevel"/>
    <w:tmpl w:val="6CEA2025"/>
    <w:lvl w:ilvl="0">
      <w:start w:val="1"/>
      <w:numFmt w:val="none"/>
      <w:pStyle w:val="a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b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c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d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e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0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0">
    <w:nsid w:val="6DBF04F4"/>
    <w:multiLevelType w:val="multilevel"/>
    <w:tmpl w:val="6DBF04F4"/>
    <w:lvl w:ilvl="0">
      <w:start w:val="1"/>
      <w:numFmt w:val="none"/>
      <w:pStyle w:val="af1"/>
      <w:lvlText w:val="%1注："/>
      <w:lvlJc w:val="left"/>
      <w:pPr>
        <w:tabs>
          <w:tab w:val="left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76933334"/>
    <w:multiLevelType w:val="multilevel"/>
    <w:tmpl w:val="76933334"/>
    <w:lvl w:ilvl="0">
      <w:start w:val="1"/>
      <w:numFmt w:val="none"/>
      <w:pStyle w:val="af2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1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5F9"/>
    <w:rsid w:val="00021417"/>
    <w:rsid w:val="00031ED4"/>
    <w:rsid w:val="0004145A"/>
    <w:rsid w:val="00042852"/>
    <w:rsid w:val="000568EE"/>
    <w:rsid w:val="000579B9"/>
    <w:rsid w:val="0006053E"/>
    <w:rsid w:val="00075E73"/>
    <w:rsid w:val="00081194"/>
    <w:rsid w:val="00081FF2"/>
    <w:rsid w:val="00094345"/>
    <w:rsid w:val="000B53FE"/>
    <w:rsid w:val="000B69D3"/>
    <w:rsid w:val="000B6C58"/>
    <w:rsid w:val="000D223F"/>
    <w:rsid w:val="000E38CF"/>
    <w:rsid w:val="000E51F1"/>
    <w:rsid w:val="00104D11"/>
    <w:rsid w:val="00117DA7"/>
    <w:rsid w:val="00126728"/>
    <w:rsid w:val="00134D9D"/>
    <w:rsid w:val="0015174C"/>
    <w:rsid w:val="00154893"/>
    <w:rsid w:val="00155E8D"/>
    <w:rsid w:val="001633A2"/>
    <w:rsid w:val="00167522"/>
    <w:rsid w:val="001700D8"/>
    <w:rsid w:val="00173326"/>
    <w:rsid w:val="00177290"/>
    <w:rsid w:val="00187449"/>
    <w:rsid w:val="00194749"/>
    <w:rsid w:val="001A127D"/>
    <w:rsid w:val="001A4FB2"/>
    <w:rsid w:val="001A62D0"/>
    <w:rsid w:val="001A6B7A"/>
    <w:rsid w:val="001B1BB4"/>
    <w:rsid w:val="001C04E7"/>
    <w:rsid w:val="001C4A31"/>
    <w:rsid w:val="001D3143"/>
    <w:rsid w:val="001D715F"/>
    <w:rsid w:val="001E1CCE"/>
    <w:rsid w:val="001F5E26"/>
    <w:rsid w:val="00202C13"/>
    <w:rsid w:val="00205577"/>
    <w:rsid w:val="00214084"/>
    <w:rsid w:val="0022621E"/>
    <w:rsid w:val="00237A10"/>
    <w:rsid w:val="002465F4"/>
    <w:rsid w:val="00246F6D"/>
    <w:rsid w:val="00257C86"/>
    <w:rsid w:val="00266EBE"/>
    <w:rsid w:val="002670AE"/>
    <w:rsid w:val="002B2A6B"/>
    <w:rsid w:val="002D0293"/>
    <w:rsid w:val="002D294C"/>
    <w:rsid w:val="002D2983"/>
    <w:rsid w:val="002D4B39"/>
    <w:rsid w:val="002D64BF"/>
    <w:rsid w:val="002E4122"/>
    <w:rsid w:val="002E54DD"/>
    <w:rsid w:val="00304700"/>
    <w:rsid w:val="00316E96"/>
    <w:rsid w:val="003228C0"/>
    <w:rsid w:val="003256B3"/>
    <w:rsid w:val="00331B64"/>
    <w:rsid w:val="0034443C"/>
    <w:rsid w:val="00366D17"/>
    <w:rsid w:val="00371CEC"/>
    <w:rsid w:val="00382F16"/>
    <w:rsid w:val="00394887"/>
    <w:rsid w:val="00397A3E"/>
    <w:rsid w:val="003A0065"/>
    <w:rsid w:val="003A54DD"/>
    <w:rsid w:val="003A614F"/>
    <w:rsid w:val="003A6ACF"/>
    <w:rsid w:val="003A7734"/>
    <w:rsid w:val="003B54B5"/>
    <w:rsid w:val="003B7083"/>
    <w:rsid w:val="003D7FAF"/>
    <w:rsid w:val="003E0746"/>
    <w:rsid w:val="003F2F1B"/>
    <w:rsid w:val="00402A8C"/>
    <w:rsid w:val="00407EE1"/>
    <w:rsid w:val="0041115F"/>
    <w:rsid w:val="00432D0D"/>
    <w:rsid w:val="00435419"/>
    <w:rsid w:val="00457715"/>
    <w:rsid w:val="00457D7D"/>
    <w:rsid w:val="00460870"/>
    <w:rsid w:val="00460AA3"/>
    <w:rsid w:val="004622B6"/>
    <w:rsid w:val="004657F0"/>
    <w:rsid w:val="00491D01"/>
    <w:rsid w:val="00492D11"/>
    <w:rsid w:val="00497197"/>
    <w:rsid w:val="004C0095"/>
    <w:rsid w:val="004D1446"/>
    <w:rsid w:val="004D2251"/>
    <w:rsid w:val="004D633D"/>
    <w:rsid w:val="004F1964"/>
    <w:rsid w:val="004F5A4F"/>
    <w:rsid w:val="00500600"/>
    <w:rsid w:val="00503629"/>
    <w:rsid w:val="0050387F"/>
    <w:rsid w:val="00505A5B"/>
    <w:rsid w:val="00510BB7"/>
    <w:rsid w:val="00516E4C"/>
    <w:rsid w:val="00531E53"/>
    <w:rsid w:val="00532DB5"/>
    <w:rsid w:val="00542D99"/>
    <w:rsid w:val="00543811"/>
    <w:rsid w:val="005449EF"/>
    <w:rsid w:val="00544C6D"/>
    <w:rsid w:val="005454C4"/>
    <w:rsid w:val="00560AAA"/>
    <w:rsid w:val="00590690"/>
    <w:rsid w:val="00593150"/>
    <w:rsid w:val="00595445"/>
    <w:rsid w:val="005A3353"/>
    <w:rsid w:val="005A7F2D"/>
    <w:rsid w:val="005B633C"/>
    <w:rsid w:val="005D29A2"/>
    <w:rsid w:val="005D2C1E"/>
    <w:rsid w:val="005E0C44"/>
    <w:rsid w:val="005E18EB"/>
    <w:rsid w:val="005E2276"/>
    <w:rsid w:val="005E2C4E"/>
    <w:rsid w:val="005E382B"/>
    <w:rsid w:val="005F1407"/>
    <w:rsid w:val="005F3931"/>
    <w:rsid w:val="005F4C9D"/>
    <w:rsid w:val="005F7059"/>
    <w:rsid w:val="00602DEA"/>
    <w:rsid w:val="00603500"/>
    <w:rsid w:val="00607E42"/>
    <w:rsid w:val="00611335"/>
    <w:rsid w:val="00620CBB"/>
    <w:rsid w:val="0062443D"/>
    <w:rsid w:val="00626CB6"/>
    <w:rsid w:val="00627E88"/>
    <w:rsid w:val="00637244"/>
    <w:rsid w:val="006401EF"/>
    <w:rsid w:val="00642F93"/>
    <w:rsid w:val="00644306"/>
    <w:rsid w:val="006517B6"/>
    <w:rsid w:val="006567B9"/>
    <w:rsid w:val="00671017"/>
    <w:rsid w:val="006740BE"/>
    <w:rsid w:val="006949C5"/>
    <w:rsid w:val="006A031C"/>
    <w:rsid w:val="006B3171"/>
    <w:rsid w:val="006B6808"/>
    <w:rsid w:val="006B6A74"/>
    <w:rsid w:val="006C3BB3"/>
    <w:rsid w:val="006C54A7"/>
    <w:rsid w:val="006D1EE1"/>
    <w:rsid w:val="006D4548"/>
    <w:rsid w:val="006F6F8D"/>
    <w:rsid w:val="00703960"/>
    <w:rsid w:val="00707E1B"/>
    <w:rsid w:val="0071393D"/>
    <w:rsid w:val="007171E8"/>
    <w:rsid w:val="00717A56"/>
    <w:rsid w:val="0072008E"/>
    <w:rsid w:val="0072396D"/>
    <w:rsid w:val="007255A0"/>
    <w:rsid w:val="00730C0A"/>
    <w:rsid w:val="00733330"/>
    <w:rsid w:val="00753ADD"/>
    <w:rsid w:val="00763668"/>
    <w:rsid w:val="007675AB"/>
    <w:rsid w:val="00773272"/>
    <w:rsid w:val="00773B01"/>
    <w:rsid w:val="00780780"/>
    <w:rsid w:val="007A086D"/>
    <w:rsid w:val="007C0C86"/>
    <w:rsid w:val="007C0D73"/>
    <w:rsid w:val="007D3906"/>
    <w:rsid w:val="007E07C4"/>
    <w:rsid w:val="007F0AE6"/>
    <w:rsid w:val="007F4E70"/>
    <w:rsid w:val="00802917"/>
    <w:rsid w:val="0081691D"/>
    <w:rsid w:val="008438D8"/>
    <w:rsid w:val="0084687C"/>
    <w:rsid w:val="00854493"/>
    <w:rsid w:val="008546FC"/>
    <w:rsid w:val="0086248B"/>
    <w:rsid w:val="00870B39"/>
    <w:rsid w:val="0087308F"/>
    <w:rsid w:val="0087329C"/>
    <w:rsid w:val="00875EAF"/>
    <w:rsid w:val="00893941"/>
    <w:rsid w:val="008A0CDA"/>
    <w:rsid w:val="008B00C8"/>
    <w:rsid w:val="008B4E80"/>
    <w:rsid w:val="008C0ED9"/>
    <w:rsid w:val="008C2A19"/>
    <w:rsid w:val="008C5D03"/>
    <w:rsid w:val="008D383A"/>
    <w:rsid w:val="008E38D9"/>
    <w:rsid w:val="008E3F42"/>
    <w:rsid w:val="008E4D25"/>
    <w:rsid w:val="009026BB"/>
    <w:rsid w:val="0091578A"/>
    <w:rsid w:val="00925C92"/>
    <w:rsid w:val="00927911"/>
    <w:rsid w:val="009279FD"/>
    <w:rsid w:val="009323B9"/>
    <w:rsid w:val="00933041"/>
    <w:rsid w:val="0093730F"/>
    <w:rsid w:val="0094090B"/>
    <w:rsid w:val="00947B4C"/>
    <w:rsid w:val="009567F7"/>
    <w:rsid w:val="00961B37"/>
    <w:rsid w:val="00964BD3"/>
    <w:rsid w:val="009913F1"/>
    <w:rsid w:val="009B23A1"/>
    <w:rsid w:val="009C0D67"/>
    <w:rsid w:val="009C3D69"/>
    <w:rsid w:val="009C3F43"/>
    <w:rsid w:val="009E08BF"/>
    <w:rsid w:val="009E0EAA"/>
    <w:rsid w:val="009E3634"/>
    <w:rsid w:val="00A03DE0"/>
    <w:rsid w:val="00A12B61"/>
    <w:rsid w:val="00A21CED"/>
    <w:rsid w:val="00A2233B"/>
    <w:rsid w:val="00A23FB0"/>
    <w:rsid w:val="00A31E0D"/>
    <w:rsid w:val="00A31FC2"/>
    <w:rsid w:val="00A34319"/>
    <w:rsid w:val="00A34A6E"/>
    <w:rsid w:val="00A3519B"/>
    <w:rsid w:val="00A35F01"/>
    <w:rsid w:val="00A36293"/>
    <w:rsid w:val="00A55270"/>
    <w:rsid w:val="00A609FC"/>
    <w:rsid w:val="00A662ED"/>
    <w:rsid w:val="00A66F2E"/>
    <w:rsid w:val="00A7382C"/>
    <w:rsid w:val="00A75A26"/>
    <w:rsid w:val="00A81B05"/>
    <w:rsid w:val="00A8215F"/>
    <w:rsid w:val="00A873D2"/>
    <w:rsid w:val="00A92251"/>
    <w:rsid w:val="00A93F0E"/>
    <w:rsid w:val="00AB6940"/>
    <w:rsid w:val="00AD0E93"/>
    <w:rsid w:val="00AD50E2"/>
    <w:rsid w:val="00AE4D40"/>
    <w:rsid w:val="00AF71B3"/>
    <w:rsid w:val="00B00E79"/>
    <w:rsid w:val="00B30AEB"/>
    <w:rsid w:val="00B37887"/>
    <w:rsid w:val="00B41A5D"/>
    <w:rsid w:val="00B43F96"/>
    <w:rsid w:val="00B44B18"/>
    <w:rsid w:val="00B47C01"/>
    <w:rsid w:val="00B520F8"/>
    <w:rsid w:val="00B5303E"/>
    <w:rsid w:val="00B6441F"/>
    <w:rsid w:val="00B722A2"/>
    <w:rsid w:val="00B77242"/>
    <w:rsid w:val="00B92CA1"/>
    <w:rsid w:val="00B97BB8"/>
    <w:rsid w:val="00BC0166"/>
    <w:rsid w:val="00BC1333"/>
    <w:rsid w:val="00BC1A0A"/>
    <w:rsid w:val="00BC52C2"/>
    <w:rsid w:val="00BD099B"/>
    <w:rsid w:val="00BD35F9"/>
    <w:rsid w:val="00BE01BF"/>
    <w:rsid w:val="00BE13EF"/>
    <w:rsid w:val="00BE6371"/>
    <w:rsid w:val="00C07875"/>
    <w:rsid w:val="00C117C6"/>
    <w:rsid w:val="00C201ED"/>
    <w:rsid w:val="00C22D19"/>
    <w:rsid w:val="00C22DF1"/>
    <w:rsid w:val="00C2315C"/>
    <w:rsid w:val="00C27FC2"/>
    <w:rsid w:val="00C5316E"/>
    <w:rsid w:val="00C72ACD"/>
    <w:rsid w:val="00C828AC"/>
    <w:rsid w:val="00C8731B"/>
    <w:rsid w:val="00C95A3F"/>
    <w:rsid w:val="00CA242D"/>
    <w:rsid w:val="00CA7B12"/>
    <w:rsid w:val="00CD6CB0"/>
    <w:rsid w:val="00CE6C9A"/>
    <w:rsid w:val="00CF4DBF"/>
    <w:rsid w:val="00D036E8"/>
    <w:rsid w:val="00D22EB3"/>
    <w:rsid w:val="00D30255"/>
    <w:rsid w:val="00D30771"/>
    <w:rsid w:val="00D33E2D"/>
    <w:rsid w:val="00D44EE6"/>
    <w:rsid w:val="00D466BD"/>
    <w:rsid w:val="00D55544"/>
    <w:rsid w:val="00D565CF"/>
    <w:rsid w:val="00D62CEE"/>
    <w:rsid w:val="00D66CA6"/>
    <w:rsid w:val="00D67EF9"/>
    <w:rsid w:val="00D7440A"/>
    <w:rsid w:val="00D7625D"/>
    <w:rsid w:val="00D95343"/>
    <w:rsid w:val="00DA4193"/>
    <w:rsid w:val="00DA461B"/>
    <w:rsid w:val="00DB0B91"/>
    <w:rsid w:val="00DB7AF4"/>
    <w:rsid w:val="00DC44D9"/>
    <w:rsid w:val="00DE0902"/>
    <w:rsid w:val="00DE60A8"/>
    <w:rsid w:val="00DF2D7D"/>
    <w:rsid w:val="00E00E5F"/>
    <w:rsid w:val="00E015AC"/>
    <w:rsid w:val="00E10C10"/>
    <w:rsid w:val="00E11789"/>
    <w:rsid w:val="00E1264D"/>
    <w:rsid w:val="00E25883"/>
    <w:rsid w:val="00E42B60"/>
    <w:rsid w:val="00E45819"/>
    <w:rsid w:val="00E51716"/>
    <w:rsid w:val="00E576BB"/>
    <w:rsid w:val="00E57A4D"/>
    <w:rsid w:val="00E57B1F"/>
    <w:rsid w:val="00E66425"/>
    <w:rsid w:val="00E756FF"/>
    <w:rsid w:val="00E75BDF"/>
    <w:rsid w:val="00E80384"/>
    <w:rsid w:val="00E83D39"/>
    <w:rsid w:val="00E90309"/>
    <w:rsid w:val="00E9194D"/>
    <w:rsid w:val="00E94EB5"/>
    <w:rsid w:val="00E9694B"/>
    <w:rsid w:val="00EA65A2"/>
    <w:rsid w:val="00EB1984"/>
    <w:rsid w:val="00EB1BEF"/>
    <w:rsid w:val="00EB7482"/>
    <w:rsid w:val="00ED2342"/>
    <w:rsid w:val="00F12053"/>
    <w:rsid w:val="00F14FB9"/>
    <w:rsid w:val="00F15277"/>
    <w:rsid w:val="00F15CEB"/>
    <w:rsid w:val="00F16EAE"/>
    <w:rsid w:val="00F24781"/>
    <w:rsid w:val="00F30D9E"/>
    <w:rsid w:val="00F31310"/>
    <w:rsid w:val="00F4013D"/>
    <w:rsid w:val="00F4302C"/>
    <w:rsid w:val="00F50627"/>
    <w:rsid w:val="00F54E3B"/>
    <w:rsid w:val="00F66C25"/>
    <w:rsid w:val="00F76037"/>
    <w:rsid w:val="00F976F7"/>
    <w:rsid w:val="00FA2134"/>
    <w:rsid w:val="00FA68A1"/>
    <w:rsid w:val="00FA6B3B"/>
    <w:rsid w:val="00FB59D0"/>
    <w:rsid w:val="00FB61E9"/>
    <w:rsid w:val="00FC12E5"/>
    <w:rsid w:val="00FC2216"/>
    <w:rsid w:val="00FC2DD4"/>
    <w:rsid w:val="00FD0F37"/>
    <w:rsid w:val="00FD10A6"/>
    <w:rsid w:val="00FD6DA2"/>
    <w:rsid w:val="00FE435E"/>
    <w:rsid w:val="00FE43B2"/>
    <w:rsid w:val="00FE7438"/>
    <w:rsid w:val="00FF0432"/>
    <w:rsid w:val="00FF455D"/>
    <w:rsid w:val="02E24D17"/>
    <w:rsid w:val="087F76A4"/>
    <w:rsid w:val="08A845CF"/>
    <w:rsid w:val="0ACB15C6"/>
    <w:rsid w:val="0FFE0D4B"/>
    <w:rsid w:val="1060027F"/>
    <w:rsid w:val="10CD7D2C"/>
    <w:rsid w:val="11586AF6"/>
    <w:rsid w:val="14861F22"/>
    <w:rsid w:val="15EC1341"/>
    <w:rsid w:val="1659767A"/>
    <w:rsid w:val="176A14BF"/>
    <w:rsid w:val="19F46202"/>
    <w:rsid w:val="1A911621"/>
    <w:rsid w:val="1AC27EDA"/>
    <w:rsid w:val="21AA116D"/>
    <w:rsid w:val="221C2118"/>
    <w:rsid w:val="246E4DC7"/>
    <w:rsid w:val="26451C3D"/>
    <w:rsid w:val="294C5091"/>
    <w:rsid w:val="29817476"/>
    <w:rsid w:val="29E73544"/>
    <w:rsid w:val="2E11123F"/>
    <w:rsid w:val="31B91ABD"/>
    <w:rsid w:val="349F73DE"/>
    <w:rsid w:val="37427AD3"/>
    <w:rsid w:val="3C921C34"/>
    <w:rsid w:val="3CE07C0C"/>
    <w:rsid w:val="3D4151C4"/>
    <w:rsid w:val="3E202651"/>
    <w:rsid w:val="41DB6879"/>
    <w:rsid w:val="42B93D22"/>
    <w:rsid w:val="43336DCF"/>
    <w:rsid w:val="4996306D"/>
    <w:rsid w:val="4BD45892"/>
    <w:rsid w:val="4C736ACD"/>
    <w:rsid w:val="4DBF0B43"/>
    <w:rsid w:val="4E577EB0"/>
    <w:rsid w:val="4E782EB2"/>
    <w:rsid w:val="50B41F67"/>
    <w:rsid w:val="51583FA0"/>
    <w:rsid w:val="5174353A"/>
    <w:rsid w:val="53FA59B7"/>
    <w:rsid w:val="54B47DAE"/>
    <w:rsid w:val="54D44E5E"/>
    <w:rsid w:val="54F75885"/>
    <w:rsid w:val="552A0465"/>
    <w:rsid w:val="553B598F"/>
    <w:rsid w:val="57974B58"/>
    <w:rsid w:val="584C277F"/>
    <w:rsid w:val="5A4C76A8"/>
    <w:rsid w:val="5AFA1EB8"/>
    <w:rsid w:val="5D651C9A"/>
    <w:rsid w:val="5DEE6478"/>
    <w:rsid w:val="5E6C739F"/>
    <w:rsid w:val="5F107AA7"/>
    <w:rsid w:val="60D46ACB"/>
    <w:rsid w:val="61AB2FE8"/>
    <w:rsid w:val="61EC0B80"/>
    <w:rsid w:val="634C37F3"/>
    <w:rsid w:val="64FE0FC8"/>
    <w:rsid w:val="6BFD083B"/>
    <w:rsid w:val="6E774F79"/>
    <w:rsid w:val="71C00E88"/>
    <w:rsid w:val="72A070A9"/>
    <w:rsid w:val="74266BAA"/>
    <w:rsid w:val="75396BFD"/>
    <w:rsid w:val="783D3DCF"/>
    <w:rsid w:val="788259A6"/>
    <w:rsid w:val="7E6C0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f3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3"/>
    <w:next w:val="af3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3"/>
    <w:next w:val="af3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3"/>
    <w:next w:val="af3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3"/>
    <w:next w:val="af3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3"/>
    <w:next w:val="af3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3"/>
    <w:next w:val="af3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f3"/>
    <w:next w:val="af3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f3"/>
    <w:next w:val="af3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f3"/>
    <w:next w:val="af3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4">
    <w:name w:val="Default Paragraph Font"/>
    <w:uiPriority w:val="1"/>
    <w:semiHidden/>
    <w:unhideWhenUsed/>
  </w:style>
  <w:style w:type="table" w:default="1" w:styleId="af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6">
    <w:name w:val="No List"/>
    <w:uiPriority w:val="99"/>
    <w:semiHidden/>
    <w:unhideWhenUsed/>
  </w:style>
  <w:style w:type="paragraph" w:styleId="70">
    <w:name w:val="toc 7"/>
    <w:basedOn w:val="60"/>
    <w:next w:val="af3"/>
    <w:semiHidden/>
    <w:qFormat/>
  </w:style>
  <w:style w:type="paragraph" w:styleId="60">
    <w:name w:val="toc 6"/>
    <w:basedOn w:val="50"/>
    <w:next w:val="af3"/>
    <w:semiHidden/>
    <w:qFormat/>
  </w:style>
  <w:style w:type="paragraph" w:styleId="50">
    <w:name w:val="toc 5"/>
    <w:basedOn w:val="40"/>
    <w:next w:val="af3"/>
    <w:semiHidden/>
    <w:qFormat/>
  </w:style>
  <w:style w:type="paragraph" w:styleId="40">
    <w:name w:val="toc 4"/>
    <w:basedOn w:val="30"/>
    <w:next w:val="af3"/>
    <w:semiHidden/>
    <w:qFormat/>
  </w:style>
  <w:style w:type="paragraph" w:styleId="30">
    <w:name w:val="toc 3"/>
    <w:basedOn w:val="20"/>
    <w:next w:val="af3"/>
    <w:semiHidden/>
    <w:qFormat/>
  </w:style>
  <w:style w:type="paragraph" w:styleId="20">
    <w:name w:val="toc 2"/>
    <w:basedOn w:val="10"/>
    <w:next w:val="af3"/>
    <w:semiHidden/>
    <w:qFormat/>
  </w:style>
  <w:style w:type="paragraph" w:styleId="10">
    <w:name w:val="toc 1"/>
    <w:next w:val="af3"/>
    <w:semiHidden/>
    <w:qFormat/>
    <w:pPr>
      <w:jc w:val="both"/>
    </w:pPr>
    <w:rPr>
      <w:rFonts w:ascii="宋体"/>
      <w:sz w:val="21"/>
    </w:rPr>
  </w:style>
  <w:style w:type="paragraph" w:styleId="af7">
    <w:name w:val="Document Map"/>
    <w:basedOn w:val="af3"/>
    <w:semiHidden/>
    <w:qFormat/>
    <w:pPr>
      <w:shd w:val="clear" w:color="auto" w:fill="000080"/>
    </w:pPr>
  </w:style>
  <w:style w:type="paragraph" w:styleId="af8">
    <w:name w:val="Body Text"/>
    <w:basedOn w:val="af3"/>
    <w:qFormat/>
    <w:pPr>
      <w:spacing w:after="120"/>
    </w:pPr>
  </w:style>
  <w:style w:type="paragraph" w:styleId="af9">
    <w:name w:val="Body Text Indent"/>
    <w:basedOn w:val="af3"/>
    <w:qFormat/>
    <w:pPr>
      <w:tabs>
        <w:tab w:val="left" w:pos="0"/>
      </w:tabs>
      <w:spacing w:line="360" w:lineRule="auto"/>
      <w:ind w:firstLineChars="100" w:firstLine="210"/>
    </w:pPr>
    <w:rPr>
      <w:rFonts w:ascii="宋体" w:hAnsi="仿宋_GB2312"/>
    </w:rPr>
  </w:style>
  <w:style w:type="paragraph" w:styleId="HTML">
    <w:name w:val="HTML Address"/>
    <w:basedOn w:val="af3"/>
    <w:qFormat/>
    <w:rPr>
      <w:i/>
      <w:iCs/>
    </w:rPr>
  </w:style>
  <w:style w:type="paragraph" w:styleId="80">
    <w:name w:val="toc 8"/>
    <w:basedOn w:val="70"/>
    <w:next w:val="af3"/>
    <w:semiHidden/>
    <w:qFormat/>
  </w:style>
  <w:style w:type="paragraph" w:styleId="afa">
    <w:name w:val="Date"/>
    <w:basedOn w:val="af3"/>
    <w:next w:val="af3"/>
    <w:qFormat/>
    <w:pPr>
      <w:ind w:leftChars="2500" w:left="100"/>
    </w:pPr>
    <w:rPr>
      <w:rFonts w:ascii="宋体"/>
      <w:kern w:val="0"/>
      <w:szCs w:val="20"/>
    </w:rPr>
  </w:style>
  <w:style w:type="paragraph" w:styleId="afb">
    <w:name w:val="Balloon Text"/>
    <w:basedOn w:val="af3"/>
    <w:link w:val="Char"/>
    <w:qFormat/>
    <w:rPr>
      <w:sz w:val="18"/>
      <w:szCs w:val="18"/>
    </w:rPr>
  </w:style>
  <w:style w:type="paragraph" w:styleId="afc">
    <w:name w:val="footer"/>
    <w:basedOn w:val="af3"/>
    <w:link w:val="Char0"/>
    <w:uiPriority w:val="99"/>
    <w:qFormat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styleId="afd">
    <w:name w:val="header"/>
    <w:basedOn w:val="af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e">
    <w:name w:val="footnote text"/>
    <w:basedOn w:val="af3"/>
    <w:semiHidden/>
    <w:qFormat/>
    <w:pPr>
      <w:snapToGrid w:val="0"/>
      <w:jc w:val="left"/>
    </w:pPr>
    <w:rPr>
      <w:sz w:val="18"/>
      <w:szCs w:val="18"/>
    </w:rPr>
  </w:style>
  <w:style w:type="paragraph" w:styleId="90">
    <w:name w:val="toc 9"/>
    <w:basedOn w:val="80"/>
    <w:next w:val="af3"/>
    <w:semiHidden/>
    <w:qFormat/>
  </w:style>
  <w:style w:type="paragraph" w:styleId="HTML0">
    <w:name w:val="HTML Preformatted"/>
    <w:basedOn w:val="af3"/>
    <w:qFormat/>
    <w:rPr>
      <w:rFonts w:ascii="Courier New" w:hAnsi="Courier New" w:cs="Courier New"/>
      <w:sz w:val="20"/>
      <w:szCs w:val="20"/>
    </w:rPr>
  </w:style>
  <w:style w:type="paragraph" w:styleId="aff">
    <w:name w:val="Normal (Web)"/>
    <w:basedOn w:val="af3"/>
    <w:qFormat/>
    <w:rPr>
      <w:sz w:val="24"/>
    </w:rPr>
  </w:style>
  <w:style w:type="paragraph" w:styleId="aff0">
    <w:name w:val="Title"/>
    <w:basedOn w:val="af3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ff1">
    <w:name w:val="Strong"/>
    <w:basedOn w:val="af4"/>
    <w:qFormat/>
    <w:rPr>
      <w:rFonts w:ascii="黑体" w:eastAsia="黑体" w:hAnsi="黑体"/>
      <w:b/>
      <w:bCs/>
      <w:sz w:val="28"/>
      <w:szCs w:val="28"/>
    </w:rPr>
  </w:style>
  <w:style w:type="character" w:styleId="aff2">
    <w:name w:val="page number"/>
    <w:qFormat/>
    <w:rPr>
      <w:rFonts w:ascii="Times New Roman" w:eastAsia="宋体" w:hAnsi="Times New Roman"/>
      <w:sz w:val="18"/>
    </w:rPr>
  </w:style>
  <w:style w:type="character" w:styleId="aff3">
    <w:name w:val="FollowedHyperlink"/>
    <w:qFormat/>
    <w:rPr>
      <w:color w:val="800080"/>
      <w:u w:val="single"/>
    </w:rPr>
  </w:style>
  <w:style w:type="character" w:styleId="HTML1">
    <w:name w:val="HTML Definition"/>
    <w:qFormat/>
    <w:rPr>
      <w:i/>
      <w:iCs/>
    </w:rPr>
  </w:style>
  <w:style w:type="character" w:styleId="HTML2">
    <w:name w:val="HTML Typewriter"/>
    <w:qFormat/>
    <w:rPr>
      <w:rFonts w:ascii="Courier New" w:hAnsi="Courier New"/>
      <w:sz w:val="20"/>
      <w:szCs w:val="20"/>
    </w:rPr>
  </w:style>
  <w:style w:type="character" w:styleId="HTML3">
    <w:name w:val="HTML Acronym"/>
    <w:basedOn w:val="af4"/>
    <w:qFormat/>
  </w:style>
  <w:style w:type="character" w:styleId="HTML4">
    <w:name w:val="HTML Variable"/>
    <w:qFormat/>
    <w:rPr>
      <w:i/>
      <w:iCs/>
    </w:rPr>
  </w:style>
  <w:style w:type="character" w:styleId="aff4">
    <w:name w:val="Hyperlink"/>
    <w:qFormat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qFormat/>
    <w:rPr>
      <w:rFonts w:ascii="Courier New" w:hAnsi="Courier New"/>
      <w:sz w:val="20"/>
      <w:szCs w:val="20"/>
    </w:rPr>
  </w:style>
  <w:style w:type="character" w:styleId="HTML6">
    <w:name w:val="HTML Cite"/>
    <w:qFormat/>
    <w:rPr>
      <w:i/>
      <w:iCs/>
    </w:rPr>
  </w:style>
  <w:style w:type="character" w:styleId="aff5">
    <w:name w:val="footnote reference"/>
    <w:semiHidden/>
    <w:qFormat/>
    <w:rPr>
      <w:vertAlign w:val="superscript"/>
    </w:rPr>
  </w:style>
  <w:style w:type="character" w:styleId="HTML7">
    <w:name w:val="HTML Keyboard"/>
    <w:qFormat/>
    <w:rPr>
      <w:rFonts w:ascii="Courier New" w:hAnsi="Courier New"/>
      <w:sz w:val="20"/>
      <w:szCs w:val="20"/>
    </w:rPr>
  </w:style>
  <w:style w:type="character" w:styleId="HTML8">
    <w:name w:val="HTML Sample"/>
    <w:qFormat/>
    <w:rPr>
      <w:rFonts w:ascii="Courier New" w:hAnsi="Courier New"/>
    </w:rPr>
  </w:style>
  <w:style w:type="paragraph" w:customStyle="1" w:styleId="aff6">
    <w:name w:val="标准标志"/>
    <w:next w:val="af3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7">
    <w:name w:val="标准称谓"/>
    <w:next w:val="af3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8">
    <w:name w:val="标准书脚_偶数页"/>
    <w:qFormat/>
    <w:pPr>
      <w:spacing w:before="120"/>
    </w:pPr>
    <w:rPr>
      <w:sz w:val="18"/>
    </w:rPr>
  </w:style>
  <w:style w:type="paragraph" w:customStyle="1" w:styleId="aff9">
    <w:name w:val="标准书脚_奇数页"/>
    <w:qFormat/>
    <w:pPr>
      <w:spacing w:before="120"/>
      <w:jc w:val="right"/>
    </w:pPr>
    <w:rPr>
      <w:sz w:val="18"/>
    </w:rPr>
  </w:style>
  <w:style w:type="paragraph" w:customStyle="1" w:styleId="affa">
    <w:name w:val="标准书眉_奇数页"/>
    <w:next w:val="af3"/>
    <w:qFormat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b">
    <w:name w:val="标准书眉_偶数页"/>
    <w:basedOn w:val="affa"/>
    <w:next w:val="af3"/>
    <w:qFormat/>
    <w:pPr>
      <w:jc w:val="left"/>
    </w:pPr>
  </w:style>
  <w:style w:type="paragraph" w:customStyle="1" w:styleId="affc">
    <w:name w:val="标准书眉一"/>
    <w:qFormat/>
    <w:pPr>
      <w:jc w:val="both"/>
    </w:pPr>
  </w:style>
  <w:style w:type="paragraph" w:customStyle="1" w:styleId="aa">
    <w:name w:val="前言、引言标题"/>
    <w:next w:val="af3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d">
    <w:name w:val="参考文献、索引标题"/>
    <w:basedOn w:val="aa"/>
    <w:next w:val="af3"/>
    <w:qFormat/>
    <w:pPr>
      <w:numPr>
        <w:numId w:val="0"/>
      </w:numPr>
      <w:spacing w:after="200"/>
    </w:pPr>
    <w:rPr>
      <w:sz w:val="21"/>
    </w:rPr>
  </w:style>
  <w:style w:type="paragraph" w:customStyle="1" w:styleId="affe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b">
    <w:name w:val="章标题"/>
    <w:next w:val="affe"/>
    <w:qFormat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c">
    <w:name w:val="一级条标题"/>
    <w:next w:val="affe"/>
    <w:qFormat/>
    <w:pPr>
      <w:numPr>
        <w:ilvl w:val="2"/>
        <w:numId w:val="1"/>
      </w:numPr>
      <w:outlineLvl w:val="2"/>
    </w:pPr>
    <w:rPr>
      <w:rFonts w:eastAsia="黑体"/>
      <w:sz w:val="21"/>
    </w:rPr>
  </w:style>
  <w:style w:type="paragraph" w:customStyle="1" w:styleId="ad">
    <w:name w:val="二级条标题"/>
    <w:basedOn w:val="ac"/>
    <w:next w:val="affe"/>
    <w:qFormat/>
    <w:pPr>
      <w:numPr>
        <w:ilvl w:val="3"/>
      </w:numPr>
      <w:outlineLvl w:val="3"/>
    </w:pPr>
  </w:style>
  <w:style w:type="character" w:customStyle="1" w:styleId="afff">
    <w:name w:val="发布"/>
    <w:qFormat/>
    <w:rPr>
      <w:rFonts w:ascii="黑体" w:eastAsia="黑体"/>
      <w:spacing w:val="22"/>
      <w:w w:val="100"/>
      <w:position w:val="3"/>
      <w:sz w:val="28"/>
    </w:rPr>
  </w:style>
  <w:style w:type="paragraph" w:customStyle="1" w:styleId="afff0">
    <w:name w:val="发布部门"/>
    <w:next w:val="affe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f1">
    <w:name w:val="发布日期"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11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21">
    <w:name w:val="封面标准号2"/>
    <w:basedOn w:val="11"/>
    <w:qFormat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afff2">
    <w:name w:val="封面标准代替信息"/>
    <w:basedOn w:val="21"/>
    <w:qFormat/>
    <w:pPr>
      <w:framePr w:wrap="around"/>
      <w:spacing w:before="57"/>
    </w:pPr>
    <w:rPr>
      <w:rFonts w:ascii="宋体"/>
      <w:sz w:val="21"/>
    </w:rPr>
  </w:style>
  <w:style w:type="paragraph" w:customStyle="1" w:styleId="afff3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4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5">
    <w:name w:val="封面标准文稿类别"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6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f7">
    <w:name w:val="封面一致性程度标识"/>
    <w:qFormat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8">
    <w:name w:val="封面正文"/>
    <w:qFormat/>
    <w:pPr>
      <w:jc w:val="both"/>
    </w:pPr>
  </w:style>
  <w:style w:type="paragraph" w:customStyle="1" w:styleId="a7">
    <w:name w:val="附录标识"/>
    <w:basedOn w:val="aa"/>
    <w:qFormat/>
    <w:pPr>
      <w:numPr>
        <w:numId w:val="2"/>
      </w:numPr>
      <w:tabs>
        <w:tab w:val="left" w:pos="6405"/>
      </w:tabs>
      <w:spacing w:after="200"/>
    </w:pPr>
    <w:rPr>
      <w:sz w:val="21"/>
    </w:rPr>
  </w:style>
  <w:style w:type="paragraph" w:customStyle="1" w:styleId="a3">
    <w:name w:val="附录表标题"/>
    <w:next w:val="affe"/>
    <w:qFormat/>
    <w:pPr>
      <w:numPr>
        <w:numId w:val="3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9">
    <w:name w:val="附录章标题"/>
    <w:next w:val="affe"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a">
    <w:name w:val="附录一级条标题"/>
    <w:basedOn w:val="afff9"/>
    <w:next w:val="affe"/>
    <w:qFormat/>
    <w:pPr>
      <w:autoSpaceDN w:val="0"/>
      <w:spacing w:beforeLines="0" w:afterLines="0"/>
      <w:outlineLvl w:val="2"/>
    </w:pPr>
  </w:style>
  <w:style w:type="paragraph" w:customStyle="1" w:styleId="afffb">
    <w:name w:val="附录二级条标题"/>
    <w:basedOn w:val="afffa"/>
    <w:next w:val="affe"/>
    <w:qFormat/>
    <w:pPr>
      <w:outlineLvl w:val="3"/>
    </w:pPr>
  </w:style>
  <w:style w:type="paragraph" w:customStyle="1" w:styleId="afffc">
    <w:name w:val="附录三级条标题"/>
    <w:basedOn w:val="afffb"/>
    <w:next w:val="affe"/>
    <w:qFormat/>
    <w:pPr>
      <w:outlineLvl w:val="4"/>
    </w:pPr>
  </w:style>
  <w:style w:type="paragraph" w:customStyle="1" w:styleId="a8">
    <w:name w:val="附录四级条标题"/>
    <w:basedOn w:val="afffc"/>
    <w:next w:val="affe"/>
    <w:qFormat/>
    <w:pPr>
      <w:numPr>
        <w:ilvl w:val="5"/>
        <w:numId w:val="2"/>
      </w:numPr>
      <w:outlineLvl w:val="5"/>
    </w:pPr>
  </w:style>
  <w:style w:type="paragraph" w:customStyle="1" w:styleId="a0">
    <w:name w:val="附录图标题"/>
    <w:next w:val="affe"/>
    <w:qFormat/>
    <w:pPr>
      <w:numPr>
        <w:numId w:val="4"/>
      </w:numPr>
      <w:jc w:val="center"/>
    </w:pPr>
    <w:rPr>
      <w:rFonts w:ascii="黑体" w:eastAsia="黑体"/>
      <w:sz w:val="21"/>
    </w:rPr>
  </w:style>
  <w:style w:type="paragraph" w:customStyle="1" w:styleId="a9">
    <w:name w:val="附录五级条标题"/>
    <w:basedOn w:val="a8"/>
    <w:next w:val="affe"/>
    <w:qFormat/>
    <w:pPr>
      <w:numPr>
        <w:ilvl w:val="6"/>
      </w:numPr>
      <w:outlineLvl w:val="6"/>
    </w:pPr>
  </w:style>
  <w:style w:type="character" w:customStyle="1" w:styleId="afffd">
    <w:name w:val="个人答复风格"/>
    <w:qFormat/>
    <w:rPr>
      <w:rFonts w:ascii="Arial" w:eastAsia="宋体" w:hAnsi="Arial" w:cs="Arial"/>
      <w:color w:val="auto"/>
      <w:sz w:val="20"/>
    </w:rPr>
  </w:style>
  <w:style w:type="character" w:customStyle="1" w:styleId="afffe">
    <w:name w:val="个人撰写风格"/>
    <w:qFormat/>
    <w:rPr>
      <w:rFonts w:ascii="Arial" w:eastAsia="宋体" w:hAnsi="Arial" w:cs="Arial"/>
      <w:color w:val="auto"/>
      <w:sz w:val="20"/>
    </w:rPr>
  </w:style>
  <w:style w:type="paragraph" w:customStyle="1" w:styleId="af2">
    <w:name w:val="列项——（一级）"/>
    <w:qFormat/>
    <w:pPr>
      <w:widowControl w:val="0"/>
      <w:numPr>
        <w:numId w:val="5"/>
      </w:numPr>
      <w:tabs>
        <w:tab w:val="clear" w:pos="114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5">
    <w:name w:val="列项●（二级）"/>
    <w:qFormat/>
    <w:pPr>
      <w:numPr>
        <w:numId w:val="6"/>
      </w:numPr>
      <w:tabs>
        <w:tab w:val="left" w:pos="840"/>
      </w:tabs>
      <w:ind w:leftChars="400" w:left="600" w:hangingChars="200" w:hanging="200"/>
      <w:jc w:val="both"/>
    </w:pPr>
    <w:rPr>
      <w:rFonts w:ascii="宋体"/>
      <w:sz w:val="21"/>
    </w:rPr>
  </w:style>
  <w:style w:type="paragraph" w:customStyle="1" w:styleId="affff">
    <w:name w:val="目次、标准名称标题"/>
    <w:basedOn w:val="aa"/>
    <w:next w:val="affe"/>
    <w:qFormat/>
    <w:pPr>
      <w:numPr>
        <w:numId w:val="0"/>
      </w:numPr>
      <w:spacing w:line="460" w:lineRule="exact"/>
    </w:pPr>
  </w:style>
  <w:style w:type="paragraph" w:customStyle="1" w:styleId="affff0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ff1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2">
    <w:name w:val="其他发布部门"/>
    <w:basedOn w:val="afff0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e">
    <w:name w:val="三级条标题"/>
    <w:basedOn w:val="ad"/>
    <w:next w:val="affe"/>
    <w:qFormat/>
    <w:pPr>
      <w:numPr>
        <w:ilvl w:val="4"/>
      </w:numPr>
      <w:outlineLvl w:val="4"/>
    </w:pPr>
  </w:style>
  <w:style w:type="paragraph" w:customStyle="1" w:styleId="affff3">
    <w:name w:val="实施日期"/>
    <w:basedOn w:val="afff1"/>
    <w:qFormat/>
    <w:pPr>
      <w:framePr w:hSpace="0" w:wrap="around" w:xAlign="right"/>
      <w:jc w:val="right"/>
    </w:pPr>
  </w:style>
  <w:style w:type="paragraph" w:customStyle="1" w:styleId="a">
    <w:name w:val="示例"/>
    <w:next w:val="affe"/>
    <w:qFormat/>
    <w:pPr>
      <w:numPr>
        <w:numId w:val="7"/>
      </w:numPr>
      <w:tabs>
        <w:tab w:val="clear" w:pos="1120"/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fff4">
    <w:name w:val="数字编号列项（二级）"/>
    <w:qFormat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">
    <w:name w:val="四级条标题"/>
    <w:basedOn w:val="ae"/>
    <w:next w:val="affe"/>
    <w:qFormat/>
    <w:pPr>
      <w:numPr>
        <w:ilvl w:val="5"/>
      </w:numPr>
      <w:outlineLvl w:val="5"/>
    </w:pPr>
  </w:style>
  <w:style w:type="paragraph" w:customStyle="1" w:styleId="affff5">
    <w:name w:val="条文脚注"/>
    <w:basedOn w:val="afe"/>
    <w:qFormat/>
    <w:pPr>
      <w:ind w:leftChars="200" w:left="780" w:hangingChars="200" w:hanging="360"/>
      <w:jc w:val="both"/>
    </w:pPr>
    <w:rPr>
      <w:rFonts w:ascii="宋体"/>
    </w:rPr>
  </w:style>
  <w:style w:type="paragraph" w:customStyle="1" w:styleId="affff6">
    <w:name w:val="图表脚注"/>
    <w:next w:val="affe"/>
    <w:qFormat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f7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0">
    <w:name w:val="五级条标题"/>
    <w:basedOn w:val="af"/>
    <w:next w:val="affe"/>
    <w:qFormat/>
    <w:pPr>
      <w:numPr>
        <w:ilvl w:val="6"/>
      </w:numPr>
      <w:outlineLvl w:val="6"/>
    </w:pPr>
  </w:style>
  <w:style w:type="paragraph" w:customStyle="1" w:styleId="a6">
    <w:name w:val="正文表标题"/>
    <w:next w:val="affe"/>
    <w:qFormat/>
    <w:pPr>
      <w:numPr>
        <w:numId w:val="8"/>
      </w:numPr>
      <w:jc w:val="center"/>
    </w:pPr>
    <w:rPr>
      <w:rFonts w:ascii="黑体" w:eastAsia="黑体"/>
      <w:sz w:val="21"/>
    </w:rPr>
  </w:style>
  <w:style w:type="paragraph" w:customStyle="1" w:styleId="a4">
    <w:name w:val="正文图标题"/>
    <w:next w:val="affe"/>
    <w:qFormat/>
    <w:pPr>
      <w:numPr>
        <w:numId w:val="9"/>
      </w:numPr>
      <w:jc w:val="center"/>
    </w:pPr>
    <w:rPr>
      <w:rFonts w:ascii="黑体" w:eastAsia="黑体"/>
      <w:sz w:val="21"/>
    </w:rPr>
  </w:style>
  <w:style w:type="paragraph" w:customStyle="1" w:styleId="af1">
    <w:name w:val="注："/>
    <w:next w:val="affe"/>
    <w:qFormat/>
    <w:pPr>
      <w:widowControl w:val="0"/>
      <w:numPr>
        <w:numId w:val="10"/>
      </w:numPr>
      <w:tabs>
        <w:tab w:val="clear" w:pos="114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2">
    <w:name w:val="注×："/>
    <w:qFormat/>
    <w:pPr>
      <w:widowControl w:val="0"/>
      <w:numPr>
        <w:numId w:val="11"/>
      </w:numPr>
      <w:tabs>
        <w:tab w:val="clear" w:pos="900"/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ff8">
    <w:name w:val="字母编号列项（一级）"/>
    <w:qFormat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1">
    <w:name w:val="列项◆（三级）"/>
    <w:qFormat/>
    <w:pPr>
      <w:numPr>
        <w:numId w:val="12"/>
      </w:numPr>
      <w:ind w:leftChars="600" w:left="800" w:hangingChars="200" w:hanging="200"/>
    </w:pPr>
    <w:rPr>
      <w:rFonts w:ascii="宋体"/>
      <w:sz w:val="21"/>
    </w:rPr>
  </w:style>
  <w:style w:type="paragraph" w:customStyle="1" w:styleId="affff9">
    <w:name w:val="编号列项（三级）"/>
    <w:qFormat/>
    <w:pPr>
      <w:ind w:leftChars="600" w:left="800" w:hangingChars="200" w:hanging="200"/>
    </w:pPr>
    <w:rPr>
      <w:rFonts w:ascii="宋体"/>
      <w:sz w:val="21"/>
    </w:rPr>
  </w:style>
  <w:style w:type="character" w:customStyle="1" w:styleId="Char0">
    <w:name w:val="页脚 Char"/>
    <w:link w:val="afc"/>
    <w:uiPriority w:val="99"/>
    <w:qFormat/>
    <w:rPr>
      <w:kern w:val="2"/>
      <w:sz w:val="18"/>
      <w:szCs w:val="18"/>
    </w:rPr>
  </w:style>
  <w:style w:type="paragraph" w:styleId="affffa">
    <w:name w:val="List Paragraph"/>
    <w:basedOn w:val="af3"/>
    <w:uiPriority w:val="34"/>
    <w:qFormat/>
    <w:pPr>
      <w:ind w:firstLineChars="200" w:firstLine="420"/>
    </w:pPr>
  </w:style>
  <w:style w:type="character" w:customStyle="1" w:styleId="Char">
    <w:name w:val="批注框文本 Char"/>
    <w:basedOn w:val="af4"/>
    <w:link w:val="afb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f3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3"/>
    <w:next w:val="af3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3"/>
    <w:next w:val="af3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3"/>
    <w:next w:val="af3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3"/>
    <w:next w:val="af3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3"/>
    <w:next w:val="af3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3"/>
    <w:next w:val="af3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f3"/>
    <w:next w:val="af3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f3"/>
    <w:next w:val="af3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f3"/>
    <w:next w:val="af3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4">
    <w:name w:val="Default Paragraph Font"/>
    <w:uiPriority w:val="1"/>
    <w:semiHidden/>
    <w:unhideWhenUsed/>
  </w:style>
  <w:style w:type="table" w:default="1" w:styleId="af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6">
    <w:name w:val="No List"/>
    <w:uiPriority w:val="99"/>
    <w:semiHidden/>
    <w:unhideWhenUsed/>
  </w:style>
  <w:style w:type="paragraph" w:styleId="70">
    <w:name w:val="toc 7"/>
    <w:basedOn w:val="60"/>
    <w:next w:val="af3"/>
    <w:semiHidden/>
    <w:qFormat/>
  </w:style>
  <w:style w:type="paragraph" w:styleId="60">
    <w:name w:val="toc 6"/>
    <w:basedOn w:val="50"/>
    <w:next w:val="af3"/>
    <w:semiHidden/>
    <w:qFormat/>
  </w:style>
  <w:style w:type="paragraph" w:styleId="50">
    <w:name w:val="toc 5"/>
    <w:basedOn w:val="40"/>
    <w:next w:val="af3"/>
    <w:semiHidden/>
    <w:qFormat/>
  </w:style>
  <w:style w:type="paragraph" w:styleId="40">
    <w:name w:val="toc 4"/>
    <w:basedOn w:val="30"/>
    <w:next w:val="af3"/>
    <w:semiHidden/>
    <w:qFormat/>
  </w:style>
  <w:style w:type="paragraph" w:styleId="30">
    <w:name w:val="toc 3"/>
    <w:basedOn w:val="20"/>
    <w:next w:val="af3"/>
    <w:semiHidden/>
    <w:qFormat/>
  </w:style>
  <w:style w:type="paragraph" w:styleId="20">
    <w:name w:val="toc 2"/>
    <w:basedOn w:val="10"/>
    <w:next w:val="af3"/>
    <w:semiHidden/>
    <w:qFormat/>
  </w:style>
  <w:style w:type="paragraph" w:styleId="10">
    <w:name w:val="toc 1"/>
    <w:next w:val="af3"/>
    <w:semiHidden/>
    <w:qFormat/>
    <w:pPr>
      <w:jc w:val="both"/>
    </w:pPr>
    <w:rPr>
      <w:rFonts w:ascii="宋体"/>
      <w:sz w:val="21"/>
    </w:rPr>
  </w:style>
  <w:style w:type="paragraph" w:styleId="af7">
    <w:name w:val="Document Map"/>
    <w:basedOn w:val="af3"/>
    <w:semiHidden/>
    <w:qFormat/>
    <w:pPr>
      <w:shd w:val="clear" w:color="auto" w:fill="000080"/>
    </w:pPr>
  </w:style>
  <w:style w:type="paragraph" w:styleId="af8">
    <w:name w:val="Body Text"/>
    <w:basedOn w:val="af3"/>
    <w:qFormat/>
    <w:pPr>
      <w:spacing w:after="120"/>
    </w:pPr>
  </w:style>
  <w:style w:type="paragraph" w:styleId="af9">
    <w:name w:val="Body Text Indent"/>
    <w:basedOn w:val="af3"/>
    <w:qFormat/>
    <w:pPr>
      <w:tabs>
        <w:tab w:val="left" w:pos="0"/>
      </w:tabs>
      <w:spacing w:line="360" w:lineRule="auto"/>
      <w:ind w:firstLineChars="100" w:firstLine="210"/>
    </w:pPr>
    <w:rPr>
      <w:rFonts w:ascii="宋体" w:hAnsi="仿宋_GB2312"/>
    </w:rPr>
  </w:style>
  <w:style w:type="paragraph" w:styleId="HTML">
    <w:name w:val="HTML Address"/>
    <w:basedOn w:val="af3"/>
    <w:qFormat/>
    <w:rPr>
      <w:i/>
      <w:iCs/>
    </w:rPr>
  </w:style>
  <w:style w:type="paragraph" w:styleId="80">
    <w:name w:val="toc 8"/>
    <w:basedOn w:val="70"/>
    <w:next w:val="af3"/>
    <w:semiHidden/>
    <w:qFormat/>
  </w:style>
  <w:style w:type="paragraph" w:styleId="afa">
    <w:name w:val="Date"/>
    <w:basedOn w:val="af3"/>
    <w:next w:val="af3"/>
    <w:qFormat/>
    <w:pPr>
      <w:ind w:leftChars="2500" w:left="100"/>
    </w:pPr>
    <w:rPr>
      <w:rFonts w:ascii="宋体"/>
      <w:kern w:val="0"/>
      <w:szCs w:val="20"/>
    </w:rPr>
  </w:style>
  <w:style w:type="paragraph" w:styleId="afb">
    <w:name w:val="Balloon Text"/>
    <w:basedOn w:val="af3"/>
    <w:link w:val="Char"/>
    <w:qFormat/>
    <w:rPr>
      <w:sz w:val="18"/>
      <w:szCs w:val="18"/>
    </w:rPr>
  </w:style>
  <w:style w:type="paragraph" w:styleId="afc">
    <w:name w:val="footer"/>
    <w:basedOn w:val="af3"/>
    <w:link w:val="Char0"/>
    <w:uiPriority w:val="99"/>
    <w:qFormat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styleId="afd">
    <w:name w:val="header"/>
    <w:basedOn w:val="af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e">
    <w:name w:val="footnote text"/>
    <w:basedOn w:val="af3"/>
    <w:semiHidden/>
    <w:qFormat/>
    <w:pPr>
      <w:snapToGrid w:val="0"/>
      <w:jc w:val="left"/>
    </w:pPr>
    <w:rPr>
      <w:sz w:val="18"/>
      <w:szCs w:val="18"/>
    </w:rPr>
  </w:style>
  <w:style w:type="paragraph" w:styleId="90">
    <w:name w:val="toc 9"/>
    <w:basedOn w:val="80"/>
    <w:next w:val="af3"/>
    <w:semiHidden/>
    <w:qFormat/>
  </w:style>
  <w:style w:type="paragraph" w:styleId="HTML0">
    <w:name w:val="HTML Preformatted"/>
    <w:basedOn w:val="af3"/>
    <w:qFormat/>
    <w:rPr>
      <w:rFonts w:ascii="Courier New" w:hAnsi="Courier New" w:cs="Courier New"/>
      <w:sz w:val="20"/>
      <w:szCs w:val="20"/>
    </w:rPr>
  </w:style>
  <w:style w:type="paragraph" w:styleId="aff">
    <w:name w:val="Normal (Web)"/>
    <w:basedOn w:val="af3"/>
    <w:qFormat/>
    <w:rPr>
      <w:sz w:val="24"/>
    </w:rPr>
  </w:style>
  <w:style w:type="paragraph" w:styleId="aff0">
    <w:name w:val="Title"/>
    <w:basedOn w:val="af3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ff1">
    <w:name w:val="Strong"/>
    <w:basedOn w:val="af4"/>
    <w:qFormat/>
    <w:rPr>
      <w:rFonts w:ascii="黑体" w:eastAsia="黑体" w:hAnsi="黑体"/>
      <w:b/>
      <w:bCs/>
      <w:sz w:val="28"/>
      <w:szCs w:val="28"/>
    </w:rPr>
  </w:style>
  <w:style w:type="character" w:styleId="aff2">
    <w:name w:val="page number"/>
    <w:qFormat/>
    <w:rPr>
      <w:rFonts w:ascii="Times New Roman" w:eastAsia="宋体" w:hAnsi="Times New Roman"/>
      <w:sz w:val="18"/>
    </w:rPr>
  </w:style>
  <w:style w:type="character" w:styleId="aff3">
    <w:name w:val="FollowedHyperlink"/>
    <w:qFormat/>
    <w:rPr>
      <w:color w:val="800080"/>
      <w:u w:val="single"/>
    </w:rPr>
  </w:style>
  <w:style w:type="character" w:styleId="HTML1">
    <w:name w:val="HTML Definition"/>
    <w:qFormat/>
    <w:rPr>
      <w:i/>
      <w:iCs/>
    </w:rPr>
  </w:style>
  <w:style w:type="character" w:styleId="HTML2">
    <w:name w:val="HTML Typewriter"/>
    <w:qFormat/>
    <w:rPr>
      <w:rFonts w:ascii="Courier New" w:hAnsi="Courier New"/>
      <w:sz w:val="20"/>
      <w:szCs w:val="20"/>
    </w:rPr>
  </w:style>
  <w:style w:type="character" w:styleId="HTML3">
    <w:name w:val="HTML Acronym"/>
    <w:basedOn w:val="af4"/>
    <w:qFormat/>
  </w:style>
  <w:style w:type="character" w:styleId="HTML4">
    <w:name w:val="HTML Variable"/>
    <w:qFormat/>
    <w:rPr>
      <w:i/>
      <w:iCs/>
    </w:rPr>
  </w:style>
  <w:style w:type="character" w:styleId="aff4">
    <w:name w:val="Hyperlink"/>
    <w:qFormat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qFormat/>
    <w:rPr>
      <w:rFonts w:ascii="Courier New" w:hAnsi="Courier New"/>
      <w:sz w:val="20"/>
      <w:szCs w:val="20"/>
    </w:rPr>
  </w:style>
  <w:style w:type="character" w:styleId="HTML6">
    <w:name w:val="HTML Cite"/>
    <w:qFormat/>
    <w:rPr>
      <w:i/>
      <w:iCs/>
    </w:rPr>
  </w:style>
  <w:style w:type="character" w:styleId="aff5">
    <w:name w:val="footnote reference"/>
    <w:semiHidden/>
    <w:qFormat/>
    <w:rPr>
      <w:vertAlign w:val="superscript"/>
    </w:rPr>
  </w:style>
  <w:style w:type="character" w:styleId="HTML7">
    <w:name w:val="HTML Keyboard"/>
    <w:qFormat/>
    <w:rPr>
      <w:rFonts w:ascii="Courier New" w:hAnsi="Courier New"/>
      <w:sz w:val="20"/>
      <w:szCs w:val="20"/>
    </w:rPr>
  </w:style>
  <w:style w:type="character" w:styleId="HTML8">
    <w:name w:val="HTML Sample"/>
    <w:qFormat/>
    <w:rPr>
      <w:rFonts w:ascii="Courier New" w:hAnsi="Courier New"/>
    </w:rPr>
  </w:style>
  <w:style w:type="paragraph" w:customStyle="1" w:styleId="aff6">
    <w:name w:val="标准标志"/>
    <w:next w:val="af3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7">
    <w:name w:val="标准称谓"/>
    <w:next w:val="af3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8">
    <w:name w:val="标准书脚_偶数页"/>
    <w:qFormat/>
    <w:pPr>
      <w:spacing w:before="120"/>
    </w:pPr>
    <w:rPr>
      <w:sz w:val="18"/>
    </w:rPr>
  </w:style>
  <w:style w:type="paragraph" w:customStyle="1" w:styleId="aff9">
    <w:name w:val="标准书脚_奇数页"/>
    <w:qFormat/>
    <w:pPr>
      <w:spacing w:before="120"/>
      <w:jc w:val="right"/>
    </w:pPr>
    <w:rPr>
      <w:sz w:val="18"/>
    </w:rPr>
  </w:style>
  <w:style w:type="paragraph" w:customStyle="1" w:styleId="affa">
    <w:name w:val="标准书眉_奇数页"/>
    <w:next w:val="af3"/>
    <w:qFormat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b">
    <w:name w:val="标准书眉_偶数页"/>
    <w:basedOn w:val="affa"/>
    <w:next w:val="af3"/>
    <w:qFormat/>
    <w:pPr>
      <w:jc w:val="left"/>
    </w:pPr>
  </w:style>
  <w:style w:type="paragraph" w:customStyle="1" w:styleId="affc">
    <w:name w:val="标准书眉一"/>
    <w:qFormat/>
    <w:pPr>
      <w:jc w:val="both"/>
    </w:pPr>
  </w:style>
  <w:style w:type="paragraph" w:customStyle="1" w:styleId="aa">
    <w:name w:val="前言、引言标题"/>
    <w:next w:val="af3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d">
    <w:name w:val="参考文献、索引标题"/>
    <w:basedOn w:val="aa"/>
    <w:next w:val="af3"/>
    <w:qFormat/>
    <w:pPr>
      <w:numPr>
        <w:numId w:val="0"/>
      </w:numPr>
      <w:spacing w:after="200"/>
    </w:pPr>
    <w:rPr>
      <w:sz w:val="21"/>
    </w:rPr>
  </w:style>
  <w:style w:type="paragraph" w:customStyle="1" w:styleId="affe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b">
    <w:name w:val="章标题"/>
    <w:next w:val="affe"/>
    <w:qFormat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c">
    <w:name w:val="一级条标题"/>
    <w:next w:val="affe"/>
    <w:qFormat/>
    <w:pPr>
      <w:numPr>
        <w:ilvl w:val="2"/>
        <w:numId w:val="1"/>
      </w:numPr>
      <w:outlineLvl w:val="2"/>
    </w:pPr>
    <w:rPr>
      <w:rFonts w:eastAsia="黑体"/>
      <w:sz w:val="21"/>
    </w:rPr>
  </w:style>
  <w:style w:type="paragraph" w:customStyle="1" w:styleId="ad">
    <w:name w:val="二级条标题"/>
    <w:basedOn w:val="ac"/>
    <w:next w:val="affe"/>
    <w:qFormat/>
    <w:pPr>
      <w:numPr>
        <w:ilvl w:val="3"/>
      </w:numPr>
      <w:outlineLvl w:val="3"/>
    </w:pPr>
  </w:style>
  <w:style w:type="character" w:customStyle="1" w:styleId="afff">
    <w:name w:val="发布"/>
    <w:qFormat/>
    <w:rPr>
      <w:rFonts w:ascii="黑体" w:eastAsia="黑体"/>
      <w:spacing w:val="22"/>
      <w:w w:val="100"/>
      <w:position w:val="3"/>
      <w:sz w:val="28"/>
    </w:rPr>
  </w:style>
  <w:style w:type="paragraph" w:customStyle="1" w:styleId="afff0">
    <w:name w:val="发布部门"/>
    <w:next w:val="affe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f1">
    <w:name w:val="发布日期"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11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21">
    <w:name w:val="封面标准号2"/>
    <w:basedOn w:val="11"/>
    <w:qFormat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afff2">
    <w:name w:val="封面标准代替信息"/>
    <w:basedOn w:val="21"/>
    <w:qFormat/>
    <w:pPr>
      <w:framePr w:wrap="around"/>
      <w:spacing w:before="57"/>
    </w:pPr>
    <w:rPr>
      <w:rFonts w:ascii="宋体"/>
      <w:sz w:val="21"/>
    </w:rPr>
  </w:style>
  <w:style w:type="paragraph" w:customStyle="1" w:styleId="afff3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4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5">
    <w:name w:val="封面标准文稿类别"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6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f7">
    <w:name w:val="封面一致性程度标识"/>
    <w:qFormat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8">
    <w:name w:val="封面正文"/>
    <w:qFormat/>
    <w:pPr>
      <w:jc w:val="both"/>
    </w:pPr>
  </w:style>
  <w:style w:type="paragraph" w:customStyle="1" w:styleId="a7">
    <w:name w:val="附录标识"/>
    <w:basedOn w:val="aa"/>
    <w:qFormat/>
    <w:pPr>
      <w:numPr>
        <w:numId w:val="2"/>
      </w:numPr>
      <w:tabs>
        <w:tab w:val="left" w:pos="6405"/>
      </w:tabs>
      <w:spacing w:after="200"/>
    </w:pPr>
    <w:rPr>
      <w:sz w:val="21"/>
    </w:rPr>
  </w:style>
  <w:style w:type="paragraph" w:customStyle="1" w:styleId="a3">
    <w:name w:val="附录表标题"/>
    <w:next w:val="affe"/>
    <w:qFormat/>
    <w:pPr>
      <w:numPr>
        <w:numId w:val="3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9">
    <w:name w:val="附录章标题"/>
    <w:next w:val="affe"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a">
    <w:name w:val="附录一级条标题"/>
    <w:basedOn w:val="afff9"/>
    <w:next w:val="affe"/>
    <w:qFormat/>
    <w:pPr>
      <w:autoSpaceDN w:val="0"/>
      <w:spacing w:beforeLines="0" w:afterLines="0"/>
      <w:outlineLvl w:val="2"/>
    </w:pPr>
  </w:style>
  <w:style w:type="paragraph" w:customStyle="1" w:styleId="afffb">
    <w:name w:val="附录二级条标题"/>
    <w:basedOn w:val="afffa"/>
    <w:next w:val="affe"/>
    <w:qFormat/>
    <w:pPr>
      <w:outlineLvl w:val="3"/>
    </w:pPr>
  </w:style>
  <w:style w:type="paragraph" w:customStyle="1" w:styleId="afffc">
    <w:name w:val="附录三级条标题"/>
    <w:basedOn w:val="afffb"/>
    <w:next w:val="affe"/>
    <w:qFormat/>
    <w:pPr>
      <w:outlineLvl w:val="4"/>
    </w:pPr>
  </w:style>
  <w:style w:type="paragraph" w:customStyle="1" w:styleId="a8">
    <w:name w:val="附录四级条标题"/>
    <w:basedOn w:val="afffc"/>
    <w:next w:val="affe"/>
    <w:qFormat/>
    <w:pPr>
      <w:numPr>
        <w:ilvl w:val="5"/>
        <w:numId w:val="2"/>
      </w:numPr>
      <w:outlineLvl w:val="5"/>
    </w:pPr>
  </w:style>
  <w:style w:type="paragraph" w:customStyle="1" w:styleId="a0">
    <w:name w:val="附录图标题"/>
    <w:next w:val="affe"/>
    <w:qFormat/>
    <w:pPr>
      <w:numPr>
        <w:numId w:val="4"/>
      </w:numPr>
      <w:jc w:val="center"/>
    </w:pPr>
    <w:rPr>
      <w:rFonts w:ascii="黑体" w:eastAsia="黑体"/>
      <w:sz w:val="21"/>
    </w:rPr>
  </w:style>
  <w:style w:type="paragraph" w:customStyle="1" w:styleId="a9">
    <w:name w:val="附录五级条标题"/>
    <w:basedOn w:val="a8"/>
    <w:next w:val="affe"/>
    <w:qFormat/>
    <w:pPr>
      <w:numPr>
        <w:ilvl w:val="6"/>
      </w:numPr>
      <w:outlineLvl w:val="6"/>
    </w:pPr>
  </w:style>
  <w:style w:type="character" w:customStyle="1" w:styleId="afffd">
    <w:name w:val="个人答复风格"/>
    <w:qFormat/>
    <w:rPr>
      <w:rFonts w:ascii="Arial" w:eastAsia="宋体" w:hAnsi="Arial" w:cs="Arial"/>
      <w:color w:val="auto"/>
      <w:sz w:val="20"/>
    </w:rPr>
  </w:style>
  <w:style w:type="character" w:customStyle="1" w:styleId="afffe">
    <w:name w:val="个人撰写风格"/>
    <w:qFormat/>
    <w:rPr>
      <w:rFonts w:ascii="Arial" w:eastAsia="宋体" w:hAnsi="Arial" w:cs="Arial"/>
      <w:color w:val="auto"/>
      <w:sz w:val="20"/>
    </w:rPr>
  </w:style>
  <w:style w:type="paragraph" w:customStyle="1" w:styleId="af2">
    <w:name w:val="列项——（一级）"/>
    <w:qFormat/>
    <w:pPr>
      <w:widowControl w:val="0"/>
      <w:numPr>
        <w:numId w:val="5"/>
      </w:numPr>
      <w:tabs>
        <w:tab w:val="clear" w:pos="114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5">
    <w:name w:val="列项●（二级）"/>
    <w:qFormat/>
    <w:pPr>
      <w:numPr>
        <w:numId w:val="6"/>
      </w:numPr>
      <w:tabs>
        <w:tab w:val="left" w:pos="840"/>
      </w:tabs>
      <w:ind w:leftChars="400" w:left="600" w:hangingChars="200" w:hanging="200"/>
      <w:jc w:val="both"/>
    </w:pPr>
    <w:rPr>
      <w:rFonts w:ascii="宋体"/>
      <w:sz w:val="21"/>
    </w:rPr>
  </w:style>
  <w:style w:type="paragraph" w:customStyle="1" w:styleId="affff">
    <w:name w:val="目次、标准名称标题"/>
    <w:basedOn w:val="aa"/>
    <w:next w:val="affe"/>
    <w:qFormat/>
    <w:pPr>
      <w:numPr>
        <w:numId w:val="0"/>
      </w:numPr>
      <w:spacing w:line="460" w:lineRule="exact"/>
    </w:pPr>
  </w:style>
  <w:style w:type="paragraph" w:customStyle="1" w:styleId="affff0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ff1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2">
    <w:name w:val="其他发布部门"/>
    <w:basedOn w:val="afff0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e">
    <w:name w:val="三级条标题"/>
    <w:basedOn w:val="ad"/>
    <w:next w:val="affe"/>
    <w:qFormat/>
    <w:pPr>
      <w:numPr>
        <w:ilvl w:val="4"/>
      </w:numPr>
      <w:outlineLvl w:val="4"/>
    </w:pPr>
  </w:style>
  <w:style w:type="paragraph" w:customStyle="1" w:styleId="affff3">
    <w:name w:val="实施日期"/>
    <w:basedOn w:val="afff1"/>
    <w:qFormat/>
    <w:pPr>
      <w:framePr w:hSpace="0" w:wrap="around" w:xAlign="right"/>
      <w:jc w:val="right"/>
    </w:pPr>
  </w:style>
  <w:style w:type="paragraph" w:customStyle="1" w:styleId="a">
    <w:name w:val="示例"/>
    <w:next w:val="affe"/>
    <w:qFormat/>
    <w:pPr>
      <w:numPr>
        <w:numId w:val="7"/>
      </w:numPr>
      <w:tabs>
        <w:tab w:val="clear" w:pos="1120"/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fff4">
    <w:name w:val="数字编号列项（二级）"/>
    <w:qFormat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">
    <w:name w:val="四级条标题"/>
    <w:basedOn w:val="ae"/>
    <w:next w:val="affe"/>
    <w:qFormat/>
    <w:pPr>
      <w:numPr>
        <w:ilvl w:val="5"/>
      </w:numPr>
      <w:outlineLvl w:val="5"/>
    </w:pPr>
  </w:style>
  <w:style w:type="paragraph" w:customStyle="1" w:styleId="affff5">
    <w:name w:val="条文脚注"/>
    <w:basedOn w:val="afe"/>
    <w:qFormat/>
    <w:pPr>
      <w:ind w:leftChars="200" w:left="780" w:hangingChars="200" w:hanging="360"/>
      <w:jc w:val="both"/>
    </w:pPr>
    <w:rPr>
      <w:rFonts w:ascii="宋体"/>
    </w:rPr>
  </w:style>
  <w:style w:type="paragraph" w:customStyle="1" w:styleId="affff6">
    <w:name w:val="图表脚注"/>
    <w:next w:val="affe"/>
    <w:qFormat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f7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0">
    <w:name w:val="五级条标题"/>
    <w:basedOn w:val="af"/>
    <w:next w:val="affe"/>
    <w:qFormat/>
    <w:pPr>
      <w:numPr>
        <w:ilvl w:val="6"/>
      </w:numPr>
      <w:outlineLvl w:val="6"/>
    </w:pPr>
  </w:style>
  <w:style w:type="paragraph" w:customStyle="1" w:styleId="a6">
    <w:name w:val="正文表标题"/>
    <w:next w:val="affe"/>
    <w:qFormat/>
    <w:pPr>
      <w:numPr>
        <w:numId w:val="8"/>
      </w:numPr>
      <w:jc w:val="center"/>
    </w:pPr>
    <w:rPr>
      <w:rFonts w:ascii="黑体" w:eastAsia="黑体"/>
      <w:sz w:val="21"/>
    </w:rPr>
  </w:style>
  <w:style w:type="paragraph" w:customStyle="1" w:styleId="a4">
    <w:name w:val="正文图标题"/>
    <w:next w:val="affe"/>
    <w:qFormat/>
    <w:pPr>
      <w:numPr>
        <w:numId w:val="9"/>
      </w:numPr>
      <w:jc w:val="center"/>
    </w:pPr>
    <w:rPr>
      <w:rFonts w:ascii="黑体" w:eastAsia="黑体"/>
      <w:sz w:val="21"/>
    </w:rPr>
  </w:style>
  <w:style w:type="paragraph" w:customStyle="1" w:styleId="af1">
    <w:name w:val="注："/>
    <w:next w:val="affe"/>
    <w:qFormat/>
    <w:pPr>
      <w:widowControl w:val="0"/>
      <w:numPr>
        <w:numId w:val="10"/>
      </w:numPr>
      <w:tabs>
        <w:tab w:val="clear" w:pos="114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2">
    <w:name w:val="注×："/>
    <w:qFormat/>
    <w:pPr>
      <w:widowControl w:val="0"/>
      <w:numPr>
        <w:numId w:val="11"/>
      </w:numPr>
      <w:tabs>
        <w:tab w:val="clear" w:pos="900"/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ff8">
    <w:name w:val="字母编号列项（一级）"/>
    <w:qFormat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1">
    <w:name w:val="列项◆（三级）"/>
    <w:qFormat/>
    <w:pPr>
      <w:numPr>
        <w:numId w:val="12"/>
      </w:numPr>
      <w:ind w:leftChars="600" w:left="800" w:hangingChars="200" w:hanging="200"/>
    </w:pPr>
    <w:rPr>
      <w:rFonts w:ascii="宋体"/>
      <w:sz w:val="21"/>
    </w:rPr>
  </w:style>
  <w:style w:type="paragraph" w:customStyle="1" w:styleId="affff9">
    <w:name w:val="编号列项（三级）"/>
    <w:qFormat/>
    <w:pPr>
      <w:ind w:leftChars="600" w:left="800" w:hangingChars="200" w:hanging="200"/>
    </w:pPr>
    <w:rPr>
      <w:rFonts w:ascii="宋体"/>
      <w:sz w:val="21"/>
    </w:rPr>
  </w:style>
  <w:style w:type="character" w:customStyle="1" w:styleId="Char0">
    <w:name w:val="页脚 Char"/>
    <w:link w:val="afc"/>
    <w:uiPriority w:val="99"/>
    <w:qFormat/>
    <w:rPr>
      <w:kern w:val="2"/>
      <w:sz w:val="18"/>
      <w:szCs w:val="18"/>
    </w:rPr>
  </w:style>
  <w:style w:type="paragraph" w:styleId="affffa">
    <w:name w:val="List Paragraph"/>
    <w:basedOn w:val="af3"/>
    <w:uiPriority w:val="34"/>
    <w:qFormat/>
    <w:pPr>
      <w:ind w:firstLineChars="200" w:firstLine="420"/>
    </w:pPr>
  </w:style>
  <w:style w:type="character" w:customStyle="1" w:styleId="Char">
    <w:name w:val="批注框文本 Char"/>
    <w:basedOn w:val="af4"/>
    <w:link w:val="afb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DS2\tds2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9A6382-06CB-4AE0-98A5-5E781899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tds2</Template>
  <TotalTime>15</TotalTime>
  <Pages>4</Pages>
  <Words>289</Words>
  <Characters>1652</Characters>
  <Application>Microsoft Office Word</Application>
  <DocSecurity>0</DocSecurity>
  <Lines>13</Lines>
  <Paragraphs>3</Paragraphs>
  <ScaleCrop>false</ScaleCrop>
  <Company>CNIS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ghjhj</cp:lastModifiedBy>
  <cp:revision>6</cp:revision>
  <cp:lastPrinted>2016-09-17T09:03:00Z</cp:lastPrinted>
  <dcterms:created xsi:type="dcterms:W3CDTF">2025-09-27T04:53:00Z</dcterms:created>
  <dcterms:modified xsi:type="dcterms:W3CDTF">2025-10-07T08:57:00Z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2.0 Document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eyJoZGlkIjoiODI1ZmRmYTE1N2VkMWI3ZjlhZjdlYjlkOGQwYzNkMjEiLCJ1c2VySWQiOiIzMzM1MjIwOTQifQ==</vt:lpwstr>
  </property>
  <property fmtid="{D5CDD505-2E9C-101B-9397-08002B2CF9AE}" pid="5" name="ICV">
    <vt:lpwstr>9AFC3E7D43104695A2C253AD22E2486A_12</vt:lpwstr>
  </property>
</Properties>
</file>